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FA" w:rsidRPr="004715FA" w:rsidRDefault="00387912" w:rsidP="004715FA">
      <w:pPr>
        <w:pStyle w:val="TOC1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Publications</w:t>
      </w:r>
      <w:r w:rsidR="004715FA" w:rsidRPr="004715FA">
        <w:rPr>
          <w:b/>
          <w:sz w:val="28"/>
          <w:szCs w:val="28"/>
        </w:rPr>
        <w:t xml:space="preserve"> List</w:t>
      </w:r>
    </w:p>
    <w:p w:rsidR="004715FA" w:rsidRPr="004715FA" w:rsidRDefault="004715FA" w:rsidP="004715FA">
      <w:pPr>
        <w:rPr>
          <w:rFonts w:asciiTheme="minorHAnsi" w:hAnsiTheme="minorHAnsi"/>
          <w:b/>
        </w:rPr>
      </w:pPr>
    </w:p>
    <w:p w:rsidR="004715FA" w:rsidRPr="004715FA" w:rsidRDefault="004715FA" w:rsidP="004715FA">
      <w:pPr>
        <w:rPr>
          <w:rFonts w:asciiTheme="minorHAnsi" w:hAnsiTheme="minorHAnsi"/>
        </w:rPr>
      </w:pPr>
      <w:r w:rsidRPr="004715FA">
        <w:rPr>
          <w:rFonts w:asciiTheme="minorHAnsi" w:hAnsiTheme="minorHAnsi"/>
          <w:b/>
        </w:rPr>
        <w:t>Table of Contents</w:t>
      </w:r>
    </w:p>
    <w:p w:rsidR="004715FA" w:rsidRPr="004715FA" w:rsidRDefault="004715FA" w:rsidP="004715FA"/>
    <w:p w:rsidR="004715FA" w:rsidRDefault="004715FA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55757292" w:history="1">
        <w:r w:rsidRPr="00745E66">
          <w:rPr>
            <w:rStyle w:val="Hyperlink"/>
            <w:noProof/>
          </w:rPr>
          <w:t>Authored Books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_Toc455757292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3" w:history="1">
        <w:r w:rsidR="004715FA" w:rsidRPr="00745E66">
          <w:rPr>
            <w:rStyle w:val="Hyperlink"/>
            <w:noProof/>
          </w:rPr>
          <w:t>Edited Books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_Toc455757293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1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4" w:history="1">
        <w:r w:rsidR="004715FA" w:rsidRPr="00745E66">
          <w:rPr>
            <w:rStyle w:val="Hyperlink"/>
            <w:noProof/>
          </w:rPr>
          <w:t>Reference Works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_Toc455757294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3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5" w:history="1">
        <w:r w:rsidR="004715FA" w:rsidRPr="00745E66">
          <w:rPr>
            <w:rStyle w:val="Hyperlink"/>
            <w:noProof/>
          </w:rPr>
          <w:t>Book Chapters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_Toc455757295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3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6" w:history="1">
        <w:r w:rsidR="004715FA" w:rsidRPr="00745E66">
          <w:rPr>
            <w:rStyle w:val="Hyperlink"/>
            <w:noProof/>
          </w:rPr>
          <w:t>Journal Articles Refereed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_Toc455757296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8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7" w:history="1">
        <w:r w:rsidR="004715FA" w:rsidRPr="00745E66">
          <w:rPr>
            <w:rStyle w:val="Hyperlink"/>
            <w:noProof/>
          </w:rPr>
          <w:t>Journal Articles Non-Refereed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_Toc455757297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15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8" w:history="1">
        <w:r w:rsidR="004715FA" w:rsidRPr="00745E66">
          <w:rPr>
            <w:rStyle w:val="Hyperlink"/>
            <w:noProof/>
            <w:lang w:val="en-GB"/>
          </w:rPr>
          <w:t xml:space="preserve">Forthcoming 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_Toc455757298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18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299" w:history="1">
        <w:r w:rsidR="004715FA" w:rsidRPr="00745E66">
          <w:rPr>
            <w:rStyle w:val="Hyperlink"/>
            <w:noProof/>
            <w:lang w:val="en-GB"/>
          </w:rPr>
          <w:t>Working Papers and Reports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_Toc455757299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18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300" w:history="1">
        <w:r w:rsidR="004715FA" w:rsidRPr="00745E66">
          <w:rPr>
            <w:rStyle w:val="Hyperlink"/>
            <w:noProof/>
          </w:rPr>
          <w:t>Submissions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_Toc455757300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20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CF73AE" w:rsidP="004715F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55757301" w:history="1">
        <w:r w:rsidR="004715FA" w:rsidRPr="00745E66">
          <w:rPr>
            <w:rStyle w:val="Hyperlink"/>
            <w:noProof/>
          </w:rPr>
          <w:t>Blogs and other Internet Materials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_Toc455757301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23</w:t>
        </w:r>
        <w:r w:rsidR="004715FA">
          <w:rPr>
            <w:noProof/>
            <w:webHidden/>
          </w:rPr>
          <w:fldChar w:fldCharType="end"/>
        </w:r>
      </w:hyperlink>
    </w:p>
    <w:p w:rsidR="004715FA" w:rsidRPr="004715FA" w:rsidRDefault="00CF73AE" w:rsidP="004715FA">
      <w:pPr>
        <w:pStyle w:val="TOC1"/>
        <w:rPr>
          <w:noProof/>
          <w:color w:val="0000FF"/>
          <w:u w:val="single"/>
        </w:rPr>
      </w:pPr>
      <w:hyperlink w:anchor="_Toc455757302" w:history="1">
        <w:r w:rsidR="004715FA" w:rsidRPr="00745E66">
          <w:rPr>
            <w:rStyle w:val="Hyperlink"/>
            <w:noProof/>
          </w:rPr>
          <w:t>Journal Affiliations</w:t>
        </w:r>
        <w:r w:rsidR="004715FA">
          <w:rPr>
            <w:noProof/>
            <w:webHidden/>
          </w:rPr>
          <w:tab/>
        </w:r>
        <w:r w:rsidR="004715FA">
          <w:rPr>
            <w:noProof/>
            <w:webHidden/>
          </w:rPr>
          <w:fldChar w:fldCharType="begin"/>
        </w:r>
        <w:r w:rsidR="004715FA">
          <w:rPr>
            <w:noProof/>
            <w:webHidden/>
          </w:rPr>
          <w:instrText xml:space="preserve"> PAGEREF _Toc455757302 \h </w:instrText>
        </w:r>
        <w:r w:rsidR="004715FA">
          <w:rPr>
            <w:noProof/>
            <w:webHidden/>
          </w:rPr>
        </w:r>
        <w:r w:rsidR="004715FA">
          <w:rPr>
            <w:noProof/>
            <w:webHidden/>
          </w:rPr>
          <w:fldChar w:fldCharType="separate"/>
        </w:r>
        <w:r w:rsidR="004715FA">
          <w:rPr>
            <w:noProof/>
            <w:webHidden/>
          </w:rPr>
          <w:t>23</w:t>
        </w:r>
        <w:r w:rsidR="004715FA">
          <w:rPr>
            <w:noProof/>
            <w:webHidden/>
          </w:rPr>
          <w:fldChar w:fldCharType="end"/>
        </w:r>
      </w:hyperlink>
    </w:p>
    <w:p w:rsidR="004715FA" w:rsidRDefault="004715FA" w:rsidP="004715FA">
      <w:pPr>
        <w:pStyle w:val="Heading1"/>
        <w:pBdr>
          <w:bottom w:val="none" w:sz="0" w:space="0" w:color="auto"/>
        </w:pBdr>
      </w:pPr>
      <w:r>
        <w:fldChar w:fldCharType="end"/>
      </w:r>
      <w:bookmarkStart w:id="1" w:name="_Toc455757292"/>
    </w:p>
    <w:p w:rsidR="004715FA" w:rsidRDefault="004715FA" w:rsidP="004715FA">
      <w:pPr>
        <w:rPr>
          <w:rFonts w:asciiTheme="minorHAnsi" w:hAnsiTheme="minorHAnsi"/>
          <w:spacing w:val="-3"/>
        </w:rPr>
      </w:pPr>
      <w:r>
        <w:br w:type="page"/>
      </w:r>
    </w:p>
    <w:p w:rsidR="00924000" w:rsidRPr="00D61DA8" w:rsidRDefault="00740723" w:rsidP="00D61DA8">
      <w:pPr>
        <w:pStyle w:val="Heading1"/>
      </w:pPr>
      <w:r w:rsidRPr="00D61DA8">
        <w:lastRenderedPageBreak/>
        <w:t>Authored Books</w:t>
      </w:r>
      <w:bookmarkEnd w:id="1"/>
    </w:p>
    <w:p w:rsidR="00B97764" w:rsidRDefault="00B97764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D62B4" w:rsidRDefault="005D62B4" w:rsidP="007C5858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Samuel Alexander</w:t>
      </w:r>
    </w:p>
    <w:p w:rsidR="0074720C" w:rsidRDefault="002567DD" w:rsidP="007C5858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196BD9">
        <w:rPr>
          <w:rFonts w:asciiTheme="minorHAnsi" w:hAnsiTheme="minorHAnsi"/>
          <w:bCs/>
          <w:sz w:val="22"/>
          <w:szCs w:val="22"/>
          <w:lang w:val="en-GB"/>
        </w:rPr>
        <w:t>Samuel Alexander</w:t>
      </w:r>
      <w:r w:rsidR="007C5858" w:rsidRPr="00196BD9">
        <w:rPr>
          <w:rFonts w:asciiTheme="minorHAnsi" w:hAnsiTheme="minorHAnsi"/>
          <w:bCs/>
          <w:sz w:val="22"/>
          <w:szCs w:val="22"/>
          <w:lang w:val="en-GB"/>
        </w:rPr>
        <w:t>,</w:t>
      </w:r>
      <w:r w:rsidR="007C5858" w:rsidRPr="007C58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7C5858" w:rsidRPr="007C5858">
        <w:rPr>
          <w:rFonts w:asciiTheme="minorHAnsi" w:hAnsiTheme="minorHAnsi"/>
          <w:i/>
          <w:iCs/>
          <w:sz w:val="22"/>
          <w:szCs w:val="22"/>
          <w:lang w:val="en-GB"/>
        </w:rPr>
        <w:t xml:space="preserve">Just Enough </w:t>
      </w:r>
      <w:r w:rsidR="007C5858" w:rsidRPr="006A6134">
        <w:rPr>
          <w:rFonts w:asciiTheme="minorHAnsi" w:hAnsiTheme="minorHAnsi"/>
          <w:i/>
          <w:sz w:val="22"/>
          <w:szCs w:val="22"/>
          <w:lang w:val="en-GB"/>
        </w:rPr>
        <w:t>is</w:t>
      </w:r>
      <w:r w:rsidR="007C5858" w:rsidRPr="007C585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C5858" w:rsidRPr="007C5858">
        <w:rPr>
          <w:rFonts w:asciiTheme="minorHAnsi" w:hAnsiTheme="minorHAnsi"/>
          <w:i/>
          <w:iCs/>
          <w:sz w:val="22"/>
          <w:szCs w:val="22"/>
          <w:lang w:val="en-GB"/>
        </w:rPr>
        <w:t xml:space="preserve">Plenty: </w:t>
      </w:r>
      <w:r w:rsidR="007C5858">
        <w:rPr>
          <w:rFonts w:asciiTheme="minorHAnsi" w:hAnsiTheme="minorHAnsi"/>
          <w:i/>
          <w:iCs/>
          <w:sz w:val="22"/>
          <w:szCs w:val="22"/>
          <w:lang w:val="en-GB"/>
        </w:rPr>
        <w:t>Thoreau's Alternative Economics</w:t>
      </w:r>
      <w:r w:rsidR="007C5858" w:rsidRPr="007C585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7C5858" w:rsidRPr="007C5858">
        <w:rPr>
          <w:rFonts w:asciiTheme="minorHAnsi" w:hAnsiTheme="minorHAnsi"/>
          <w:sz w:val="22"/>
          <w:szCs w:val="22"/>
          <w:lang w:val="en-GB"/>
        </w:rPr>
        <w:t>(Stead &amp; Daughters</w:t>
      </w:r>
      <w:r w:rsidR="007C5858">
        <w:rPr>
          <w:rFonts w:asciiTheme="minorHAnsi" w:hAnsiTheme="minorHAnsi"/>
          <w:sz w:val="22"/>
          <w:szCs w:val="22"/>
          <w:lang w:val="en-GB"/>
        </w:rPr>
        <w:t>, 2011)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5D62B4" w:rsidRDefault="005D62B4" w:rsidP="007C5858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97764">
        <w:rPr>
          <w:rFonts w:asciiTheme="minorHAnsi" w:hAnsiTheme="minorHAnsi"/>
          <w:b/>
          <w:bCs/>
          <w:sz w:val="22"/>
          <w:szCs w:val="22"/>
          <w:lang w:val="en-GB"/>
        </w:rPr>
        <w:t>Mark Burton</w:t>
      </w:r>
    </w:p>
    <w:p w:rsidR="00E4039F" w:rsidRDefault="00B97764" w:rsidP="007C5858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96BD9">
        <w:rPr>
          <w:rFonts w:asciiTheme="minorHAnsi" w:hAnsiTheme="minorHAnsi"/>
          <w:bCs/>
          <w:sz w:val="22"/>
          <w:szCs w:val="22"/>
          <w:lang w:val="en-GB"/>
        </w:rPr>
        <w:t>Mark Burton</w:t>
      </w:r>
      <w:r w:rsidRPr="00B97764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B97764">
        <w:rPr>
          <w:rFonts w:asciiTheme="minorHAnsi" w:hAnsiTheme="minorHAnsi"/>
          <w:sz w:val="22"/>
          <w:szCs w:val="22"/>
          <w:lang w:val="en-GB"/>
        </w:rPr>
        <w:t>and K</w:t>
      </w:r>
      <w:r w:rsidR="0074447E">
        <w:rPr>
          <w:rFonts w:asciiTheme="minorHAnsi" w:hAnsiTheme="minorHAnsi"/>
          <w:sz w:val="22"/>
          <w:szCs w:val="22"/>
          <w:lang w:val="en-GB"/>
        </w:rPr>
        <w:t xml:space="preserve">errie </w:t>
      </w:r>
      <w:r w:rsidR="0074447E" w:rsidRPr="00B97764">
        <w:rPr>
          <w:rFonts w:asciiTheme="minorHAnsi" w:hAnsiTheme="minorHAnsi"/>
          <w:sz w:val="22"/>
          <w:szCs w:val="22"/>
          <w:lang w:val="en-GB"/>
        </w:rPr>
        <w:t>Sadiq</w:t>
      </w:r>
      <w:r w:rsidRPr="00B97764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B97764">
        <w:rPr>
          <w:rFonts w:asciiTheme="minorHAnsi" w:hAnsiTheme="minorHAnsi"/>
          <w:i/>
          <w:iCs/>
          <w:sz w:val="22"/>
          <w:szCs w:val="22"/>
          <w:lang w:val="en-GB"/>
        </w:rPr>
        <w:t>Tax Expenditure Ma</w:t>
      </w:r>
      <w:r w:rsidR="0074447E">
        <w:rPr>
          <w:rFonts w:asciiTheme="minorHAnsi" w:hAnsiTheme="minorHAnsi"/>
          <w:i/>
          <w:iCs/>
          <w:sz w:val="22"/>
          <w:szCs w:val="22"/>
          <w:lang w:val="en-GB"/>
        </w:rPr>
        <w:t xml:space="preserve">nagement: A Critical Assessment </w:t>
      </w:r>
      <w:r w:rsidR="008B31BA">
        <w:rPr>
          <w:rFonts w:asciiTheme="minorHAnsi" w:hAnsiTheme="minorHAnsi"/>
          <w:iCs/>
          <w:sz w:val="22"/>
          <w:szCs w:val="22"/>
          <w:lang w:val="en-GB"/>
        </w:rPr>
        <w:t>(</w:t>
      </w:r>
      <w:r w:rsidRPr="00B97764">
        <w:rPr>
          <w:rFonts w:asciiTheme="minorHAnsi" w:hAnsiTheme="minorHAnsi"/>
          <w:sz w:val="22"/>
          <w:szCs w:val="22"/>
          <w:lang w:val="en-GB"/>
        </w:rPr>
        <w:t>Cambridge University Press, 2013)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  <w:r w:rsidRPr="00B9776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4039F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5D62B4" w:rsidRPr="00FA602D" w:rsidRDefault="005D62B4" w:rsidP="007C5858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E4039F">
        <w:rPr>
          <w:rFonts w:asciiTheme="minorHAnsi" w:hAnsiTheme="minorHAnsi"/>
          <w:b/>
          <w:bCs/>
          <w:sz w:val="22"/>
          <w:szCs w:val="22"/>
          <w:lang w:val="en-US"/>
        </w:rPr>
        <w:t>Brad Jessup</w:t>
      </w:r>
    </w:p>
    <w:p w:rsidR="00E4039F" w:rsidRDefault="00E4039F" w:rsidP="00E4039F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196BD9">
        <w:rPr>
          <w:rFonts w:asciiTheme="minorHAnsi" w:hAnsiTheme="minorHAnsi"/>
          <w:bCs/>
          <w:sz w:val="22"/>
          <w:szCs w:val="22"/>
          <w:lang w:val="en-US"/>
        </w:rPr>
        <w:t>Brad Jessup,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E4039F">
        <w:rPr>
          <w:rFonts w:asciiTheme="minorHAnsi" w:hAnsiTheme="minorHAnsi"/>
          <w:bCs/>
          <w:i/>
          <w:sz w:val="22"/>
          <w:szCs w:val="22"/>
          <w:lang w:val="en-US"/>
        </w:rPr>
        <w:t>Environmental Law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(LexisNexis Butterworths, 2012)</w:t>
      </w:r>
      <w:r w:rsidR="001A7183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5D62B4" w:rsidRDefault="005D62B4" w:rsidP="00E4039F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E4039F">
        <w:rPr>
          <w:rFonts w:asciiTheme="minorHAnsi" w:hAnsiTheme="minorHAnsi"/>
          <w:b/>
          <w:bCs/>
          <w:sz w:val="22"/>
          <w:szCs w:val="22"/>
          <w:lang w:val="en-US"/>
        </w:rPr>
        <w:t>Lee Godden</w:t>
      </w:r>
    </w:p>
    <w:p w:rsidR="00E4039F" w:rsidRDefault="00E4039F" w:rsidP="00E4039F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Alexander Zahar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>,</w:t>
      </w:r>
      <w:r w:rsidRPr="00E4039F">
        <w:t xml:space="preserve"> </w:t>
      </w:r>
      <w:r w:rsidRPr="00196BD9">
        <w:rPr>
          <w:rFonts w:asciiTheme="minorHAnsi" w:hAnsiTheme="minorHAnsi"/>
          <w:bCs/>
          <w:sz w:val="22"/>
          <w:szCs w:val="22"/>
          <w:lang w:val="en-US"/>
        </w:rPr>
        <w:t>Jacqueline Peel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C13956">
        <w:rPr>
          <w:rFonts w:asciiTheme="minorHAnsi" w:hAnsiTheme="minorHAnsi"/>
          <w:bCs/>
          <w:sz w:val="22"/>
          <w:szCs w:val="22"/>
          <w:lang w:val="en-US"/>
        </w:rPr>
        <w:t>and</w:t>
      </w:r>
      <w:r w:rsidRPr="00E4039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96BD9">
        <w:rPr>
          <w:rFonts w:asciiTheme="minorHAnsi" w:hAnsiTheme="minorHAnsi"/>
          <w:bCs/>
          <w:sz w:val="22"/>
          <w:szCs w:val="22"/>
          <w:lang w:val="en-US"/>
        </w:rPr>
        <w:t>Lee Godden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Pr="00E4039F">
        <w:rPr>
          <w:rFonts w:asciiTheme="minorHAnsi" w:hAnsiTheme="minorHAnsi"/>
          <w:bCs/>
          <w:i/>
          <w:sz w:val="22"/>
          <w:szCs w:val="22"/>
          <w:lang w:val="en-US"/>
        </w:rPr>
        <w:t xml:space="preserve">Australian Climate Law in Global Context 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>(Cambridge University Press, 2012)</w:t>
      </w:r>
      <w:r w:rsidR="001A7183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5D62B4" w:rsidRDefault="005D62B4" w:rsidP="00E4039F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E4039F">
        <w:rPr>
          <w:rFonts w:asciiTheme="minorHAnsi" w:hAnsiTheme="minorHAnsi"/>
          <w:b/>
          <w:bCs/>
          <w:sz w:val="22"/>
          <w:szCs w:val="22"/>
          <w:lang w:val="en-US"/>
        </w:rPr>
        <w:t>Jacqueline Peel</w:t>
      </w:r>
    </w:p>
    <w:p w:rsidR="00E4039F" w:rsidRDefault="00E4039F" w:rsidP="007C5858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Philip Sands and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196BD9">
        <w:rPr>
          <w:rFonts w:asciiTheme="minorHAnsi" w:hAnsiTheme="minorHAnsi"/>
          <w:bCs/>
          <w:sz w:val="22"/>
          <w:szCs w:val="22"/>
          <w:lang w:val="en-US"/>
        </w:rPr>
        <w:t>Jacqueline Peel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Pr="00E4039F">
        <w:rPr>
          <w:rFonts w:asciiTheme="minorHAnsi" w:hAnsiTheme="minorHAnsi"/>
          <w:bCs/>
          <w:i/>
          <w:sz w:val="22"/>
          <w:szCs w:val="22"/>
          <w:lang w:val="en-US"/>
        </w:rPr>
        <w:t>Principles of International Environmental Law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(Cambridge University Press, 3</w:t>
      </w:r>
      <w:r w:rsidRPr="00E4039F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rd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ed, 2012)</w:t>
      </w:r>
      <w:r w:rsidR="001A7183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196BD9" w:rsidRDefault="00196BD9" w:rsidP="00196BD9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Alexander Zahar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>,</w:t>
      </w:r>
      <w:r w:rsidRPr="00E4039F">
        <w:t xml:space="preserve"> </w:t>
      </w:r>
      <w:r w:rsidRPr="00196BD9">
        <w:rPr>
          <w:rFonts w:asciiTheme="minorHAnsi" w:hAnsiTheme="minorHAnsi"/>
          <w:bCs/>
          <w:sz w:val="22"/>
          <w:szCs w:val="22"/>
          <w:lang w:val="en-US"/>
        </w:rPr>
        <w:t>Jacqueline Peel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C13956">
        <w:rPr>
          <w:rFonts w:asciiTheme="minorHAnsi" w:hAnsiTheme="minorHAnsi"/>
          <w:bCs/>
          <w:sz w:val="22"/>
          <w:szCs w:val="22"/>
          <w:lang w:val="en-US"/>
        </w:rPr>
        <w:t>and</w:t>
      </w:r>
      <w:r w:rsidRPr="00E4039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96BD9">
        <w:rPr>
          <w:rFonts w:asciiTheme="minorHAnsi" w:hAnsiTheme="minorHAnsi"/>
          <w:bCs/>
          <w:sz w:val="22"/>
          <w:szCs w:val="22"/>
          <w:lang w:val="en-US"/>
        </w:rPr>
        <w:t>Lee Godden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Pr="00E4039F">
        <w:rPr>
          <w:rFonts w:asciiTheme="minorHAnsi" w:hAnsiTheme="minorHAnsi"/>
          <w:bCs/>
          <w:i/>
          <w:sz w:val="22"/>
          <w:szCs w:val="22"/>
          <w:lang w:val="en-US"/>
        </w:rPr>
        <w:t xml:space="preserve">Australian Climate Law in Global Context 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>(Cambridge University Press, 2012)</w:t>
      </w:r>
      <w:r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BE13C2" w:rsidRDefault="00BE13C2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196BD9">
        <w:rPr>
          <w:rFonts w:asciiTheme="minorHAnsi" w:hAnsiTheme="minorHAnsi"/>
          <w:sz w:val="22"/>
          <w:szCs w:val="22"/>
          <w:lang w:val="en-GB"/>
        </w:rPr>
        <w:t>Jacqueline Peel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E13C2">
        <w:rPr>
          <w:rFonts w:asciiTheme="minorHAnsi" w:hAnsiTheme="minorHAnsi"/>
          <w:sz w:val="22"/>
          <w:szCs w:val="22"/>
          <w:lang w:val="en-GB"/>
        </w:rPr>
        <w:t>and</w:t>
      </w:r>
      <w:r>
        <w:rPr>
          <w:rFonts w:asciiTheme="minorHAnsi" w:hAnsiTheme="minorHAnsi"/>
          <w:sz w:val="22"/>
          <w:szCs w:val="22"/>
          <w:lang w:val="en-GB"/>
        </w:rPr>
        <w:t xml:space="preserve"> Hari Osofsky</w:t>
      </w:r>
      <w:r w:rsidRPr="00BE13C2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BE13C2">
        <w:rPr>
          <w:rFonts w:asciiTheme="minorHAnsi" w:hAnsiTheme="minorHAnsi"/>
          <w:i/>
          <w:sz w:val="22"/>
          <w:szCs w:val="22"/>
          <w:lang w:val="en-GB"/>
        </w:rPr>
        <w:t>Climate Change Litigation: Regulatory Pathways to Cleaner Energy</w:t>
      </w:r>
      <w:r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BE13C2">
        <w:rPr>
          <w:rFonts w:asciiTheme="minorHAnsi" w:hAnsiTheme="minorHAnsi"/>
          <w:sz w:val="22"/>
          <w:szCs w:val="22"/>
          <w:lang w:val="en-GB"/>
        </w:rPr>
        <w:t>Cambridge University Press, 2015)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5D62B4" w:rsidRDefault="005D62B4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Margaret </w:t>
      </w:r>
      <w:r w:rsidRPr="006A6134">
        <w:rPr>
          <w:rFonts w:asciiTheme="minorHAnsi" w:hAnsiTheme="minorHAnsi"/>
          <w:b/>
          <w:bCs/>
          <w:sz w:val="22"/>
          <w:szCs w:val="22"/>
          <w:lang w:val="en-GB"/>
        </w:rPr>
        <w:t>Young,</w:t>
      </w:r>
    </w:p>
    <w:p w:rsidR="005D62B4" w:rsidRDefault="005D62B4" w:rsidP="005D62B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196BD9">
        <w:rPr>
          <w:rFonts w:asciiTheme="minorHAnsi" w:hAnsiTheme="minorHAnsi"/>
          <w:bCs/>
          <w:sz w:val="22"/>
          <w:szCs w:val="22"/>
          <w:lang w:val="en-GB"/>
        </w:rPr>
        <w:t>Margaret Young</w:t>
      </w:r>
      <w:r w:rsidRPr="006A6134">
        <w:rPr>
          <w:rFonts w:asciiTheme="minorHAnsi" w:hAnsiTheme="minorHAnsi"/>
          <w:b/>
          <w:bCs/>
          <w:sz w:val="22"/>
          <w:szCs w:val="22"/>
          <w:lang w:val="en-GB"/>
        </w:rPr>
        <w:t>,</w:t>
      </w:r>
      <w:r w:rsidRPr="007C58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Pr="007C5858">
        <w:rPr>
          <w:rFonts w:asciiTheme="minorHAnsi" w:hAnsiTheme="minorHAnsi"/>
          <w:i/>
          <w:iCs/>
          <w:sz w:val="22"/>
          <w:szCs w:val="22"/>
          <w:lang w:val="en-GB"/>
        </w:rPr>
        <w:t xml:space="preserve">Trading Fish, Saving Fish: The Interaction between Regimes in International 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Law</w:t>
      </w:r>
      <w:r w:rsidRPr="007C585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7C5858">
        <w:rPr>
          <w:rFonts w:asciiTheme="minorHAnsi" w:hAnsiTheme="minorHAnsi"/>
          <w:sz w:val="22"/>
          <w:szCs w:val="22"/>
          <w:lang w:val="en-GB"/>
        </w:rPr>
        <w:t>(Cambridge</w:t>
      </w:r>
      <w:r>
        <w:rPr>
          <w:rFonts w:asciiTheme="minorHAnsi" w:hAnsiTheme="minorHAnsi"/>
          <w:sz w:val="22"/>
          <w:szCs w:val="22"/>
          <w:lang w:val="en-GB"/>
        </w:rPr>
        <w:t xml:space="preserve"> University Press, 2011).</w:t>
      </w:r>
    </w:p>
    <w:p w:rsidR="00123F81" w:rsidRPr="009D4784" w:rsidRDefault="00123F81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740723" w:rsidRPr="00B37B8F" w:rsidRDefault="00740723" w:rsidP="00D61DA8">
      <w:pPr>
        <w:pStyle w:val="Heading1"/>
      </w:pPr>
      <w:bookmarkStart w:id="2" w:name="_Toc455757293"/>
      <w:r w:rsidRPr="00B37B8F">
        <w:t>Edited Books</w:t>
      </w:r>
      <w:bookmarkEnd w:id="2"/>
    </w:p>
    <w:p w:rsidR="00985B48" w:rsidRDefault="00985B48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5D62B4" w:rsidRDefault="005D62B4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Lee Godden</w:t>
      </w:r>
    </w:p>
    <w:p w:rsidR="00DA48E5" w:rsidRDefault="00985B48" w:rsidP="009D4784">
      <w:pPr>
        <w:spacing w:after="240"/>
        <w:rPr>
          <w:rFonts w:asciiTheme="minorHAnsi" w:hAnsiTheme="minorHAnsi"/>
          <w:sz w:val="22"/>
          <w:szCs w:val="22"/>
        </w:rPr>
      </w:pPr>
      <w:r w:rsidRPr="00196BD9">
        <w:rPr>
          <w:rFonts w:asciiTheme="minorHAnsi" w:hAnsiTheme="minorHAnsi"/>
          <w:bCs/>
          <w:sz w:val="22"/>
          <w:szCs w:val="22"/>
          <w:lang w:val="en-US"/>
        </w:rPr>
        <w:t>Lee Godden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et al (eds), </w:t>
      </w:r>
      <w:r w:rsidRPr="00985B48">
        <w:rPr>
          <w:rFonts w:asciiTheme="minorHAnsi" w:hAnsiTheme="minorHAnsi"/>
          <w:bCs/>
          <w:i/>
          <w:sz w:val="22"/>
          <w:szCs w:val="22"/>
        </w:rPr>
        <w:t>Sharing the Costs and Benefits of Energy and Resource Activity: Legal Change and Impact on Communities</w:t>
      </w:r>
      <w:r>
        <w:rPr>
          <w:rFonts w:asciiTheme="minorHAnsi" w:hAnsiTheme="minorHAnsi"/>
          <w:bCs/>
          <w:sz w:val="22"/>
          <w:szCs w:val="22"/>
        </w:rPr>
        <w:t xml:space="preserve"> (Oxford University Press, </w:t>
      </w:r>
      <w:commentRangeStart w:id="3"/>
      <w:r>
        <w:rPr>
          <w:rFonts w:asciiTheme="minorHAnsi" w:hAnsiTheme="minorHAnsi"/>
          <w:bCs/>
          <w:sz w:val="22"/>
          <w:szCs w:val="22"/>
        </w:rPr>
        <w:t>2016)</w:t>
      </w:r>
      <w:commentRangeEnd w:id="3"/>
      <w:r>
        <w:rPr>
          <w:rStyle w:val="CommentReference"/>
        </w:rPr>
        <w:commentReference w:id="3"/>
      </w:r>
      <w:r w:rsidR="00DA48E5" w:rsidRPr="002F651E">
        <w:rPr>
          <w:rFonts w:asciiTheme="minorHAnsi" w:hAnsiTheme="minorHAnsi"/>
          <w:sz w:val="22"/>
          <w:szCs w:val="22"/>
        </w:rPr>
        <w:t>.</w:t>
      </w:r>
    </w:p>
    <w:p w:rsidR="005D62B4" w:rsidRPr="005D62B4" w:rsidRDefault="005D62B4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D62B4">
        <w:rPr>
          <w:rFonts w:asciiTheme="minorHAnsi" w:hAnsiTheme="minorHAnsi"/>
          <w:b/>
          <w:sz w:val="22"/>
          <w:szCs w:val="22"/>
        </w:rPr>
        <w:t>Brad Jessup</w:t>
      </w:r>
    </w:p>
    <w:p w:rsidR="00740723" w:rsidRDefault="00E4039F" w:rsidP="009D4784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196BD9">
        <w:rPr>
          <w:rFonts w:asciiTheme="minorHAnsi" w:hAnsiTheme="minorHAnsi"/>
          <w:bCs/>
          <w:sz w:val="22"/>
          <w:szCs w:val="22"/>
          <w:lang w:val="en-US"/>
        </w:rPr>
        <w:lastRenderedPageBreak/>
        <w:t>Brad Jessup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>and K</w:t>
      </w:r>
      <w:r>
        <w:rPr>
          <w:rFonts w:asciiTheme="minorHAnsi" w:hAnsiTheme="minorHAnsi"/>
          <w:bCs/>
          <w:sz w:val="22"/>
          <w:szCs w:val="22"/>
          <w:lang w:val="en-US"/>
        </w:rPr>
        <w:t>im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Rubenstein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(eds)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Pr="00E4039F">
        <w:rPr>
          <w:rFonts w:asciiTheme="minorHAnsi" w:hAnsiTheme="minorHAnsi"/>
          <w:bCs/>
          <w:i/>
          <w:sz w:val="22"/>
          <w:szCs w:val="22"/>
          <w:lang w:val="en-US"/>
        </w:rPr>
        <w:t>Environmental Discourses in Public and International Law</w:t>
      </w:r>
      <w:r w:rsidRPr="00E4039F">
        <w:rPr>
          <w:rFonts w:asciiTheme="minorHAnsi" w:hAnsiTheme="minorHAnsi"/>
          <w:bCs/>
          <w:sz w:val="22"/>
          <w:szCs w:val="22"/>
          <w:lang w:val="en-US"/>
        </w:rPr>
        <w:t xml:space="preserve"> (Cambridge University Press, 2012)</w:t>
      </w:r>
      <w:r w:rsidR="001A7183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5D62B4" w:rsidRPr="005D62B4" w:rsidRDefault="005D62B4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D62B4">
        <w:rPr>
          <w:rFonts w:asciiTheme="minorHAnsi" w:hAnsiTheme="minorHAnsi"/>
          <w:b/>
          <w:bCs/>
          <w:sz w:val="22"/>
          <w:szCs w:val="22"/>
          <w:lang w:val="en-US"/>
        </w:rPr>
        <w:t>Miranda Stewart</w:t>
      </w:r>
    </w:p>
    <w:p w:rsidR="00CE2C6E" w:rsidRPr="00CE2C6E" w:rsidRDefault="00CE2C6E" w:rsidP="00CE2C6E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196BD9">
        <w:rPr>
          <w:rFonts w:asciiTheme="minorHAnsi" w:hAnsiTheme="minorHAnsi"/>
          <w:bCs/>
          <w:sz w:val="22"/>
          <w:szCs w:val="22"/>
          <w:lang w:val="en-GB"/>
        </w:rPr>
        <w:t>Miranda Stewart</w:t>
      </w:r>
      <w:r w:rsidRPr="00CE2C6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and </w:t>
      </w:r>
      <w:r>
        <w:rPr>
          <w:rFonts w:asciiTheme="minorHAnsi" w:hAnsiTheme="minorHAnsi"/>
          <w:sz w:val="22"/>
          <w:szCs w:val="22"/>
          <w:lang w:val="en-GB"/>
        </w:rPr>
        <w:t xml:space="preserve">Yariv </w:t>
      </w:r>
      <w:r w:rsidRPr="00CE2C6E">
        <w:rPr>
          <w:rFonts w:asciiTheme="minorHAnsi" w:hAnsiTheme="minorHAnsi"/>
          <w:sz w:val="22"/>
          <w:szCs w:val="22"/>
          <w:lang w:val="en-GB"/>
        </w:rPr>
        <w:t>Brauner</w:t>
      </w:r>
      <w:r>
        <w:rPr>
          <w:rFonts w:asciiTheme="minorHAnsi" w:hAnsiTheme="minorHAnsi"/>
          <w:sz w:val="22"/>
          <w:szCs w:val="22"/>
          <w:lang w:val="en-GB"/>
        </w:rPr>
        <w:t xml:space="preserve"> (eds)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CE2C6E">
        <w:rPr>
          <w:rFonts w:asciiTheme="minorHAnsi" w:hAnsiTheme="minorHAnsi"/>
          <w:i/>
          <w:iCs/>
          <w:sz w:val="22"/>
          <w:szCs w:val="22"/>
          <w:lang w:val="en-GB"/>
        </w:rPr>
        <w:t xml:space="preserve">Tax, Law and Development </w:t>
      </w:r>
      <w:r w:rsidRPr="00CE2C6E">
        <w:rPr>
          <w:rFonts w:asciiTheme="minorHAnsi" w:hAnsiTheme="minorHAnsi"/>
          <w:iCs/>
          <w:sz w:val="22"/>
          <w:szCs w:val="22"/>
          <w:lang w:val="en-GB"/>
        </w:rPr>
        <w:t>(</w:t>
      </w:r>
      <w:r w:rsidRPr="00CE2C6E">
        <w:rPr>
          <w:rFonts w:asciiTheme="minorHAnsi" w:hAnsiTheme="minorHAnsi"/>
          <w:sz w:val="22"/>
          <w:szCs w:val="22"/>
          <w:lang w:val="en-GB"/>
        </w:rPr>
        <w:t>Edward Elgar Publishing, 2013)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CE2C6E" w:rsidRDefault="00CE2C6E" w:rsidP="00CE2C6E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196BD9">
        <w:rPr>
          <w:rFonts w:asciiTheme="minorHAnsi" w:hAnsiTheme="minorHAnsi"/>
          <w:bCs/>
          <w:sz w:val="22"/>
          <w:szCs w:val="22"/>
          <w:lang w:val="en-GB"/>
        </w:rPr>
        <w:t>Miranda Stewart</w:t>
      </w:r>
      <w:r w:rsidRPr="00CE2C6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AE62DC">
        <w:rPr>
          <w:rFonts w:asciiTheme="minorHAnsi" w:hAnsiTheme="minorHAnsi"/>
          <w:sz w:val="22"/>
          <w:szCs w:val="22"/>
          <w:lang w:val="en-GB"/>
        </w:rPr>
        <w:t xml:space="preserve">Edwin </w:t>
      </w:r>
      <w:r w:rsidRPr="00CE2C6E">
        <w:rPr>
          <w:rFonts w:asciiTheme="minorHAnsi" w:hAnsiTheme="minorHAnsi"/>
          <w:sz w:val="22"/>
          <w:szCs w:val="22"/>
          <w:lang w:val="en-GB"/>
        </w:rPr>
        <w:t>Simpson</w:t>
      </w:r>
      <w:r w:rsidR="00AE62DC">
        <w:rPr>
          <w:rFonts w:asciiTheme="minorHAnsi" w:hAnsiTheme="minorHAnsi"/>
          <w:sz w:val="22"/>
          <w:szCs w:val="22"/>
          <w:lang w:val="en-GB"/>
        </w:rPr>
        <w:t xml:space="preserve"> (eds)</w:t>
      </w:r>
      <w:r w:rsidR="00B37B8F">
        <w:rPr>
          <w:rFonts w:asciiTheme="minorHAnsi" w:hAnsiTheme="minorHAnsi"/>
          <w:sz w:val="22"/>
          <w:szCs w:val="22"/>
          <w:lang w:val="en-GB"/>
        </w:rPr>
        <w:t>,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E2C6E">
        <w:rPr>
          <w:rFonts w:asciiTheme="minorHAnsi" w:hAnsiTheme="minorHAnsi"/>
          <w:i/>
          <w:iCs/>
          <w:sz w:val="22"/>
          <w:szCs w:val="22"/>
          <w:lang w:val="en-GB"/>
        </w:rPr>
        <w:t>Sham Transactions</w:t>
      </w:r>
      <w:r w:rsidRPr="00CE2C6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E62DC">
        <w:rPr>
          <w:rFonts w:asciiTheme="minorHAnsi" w:hAnsiTheme="minorHAnsi"/>
          <w:sz w:val="22"/>
          <w:szCs w:val="22"/>
          <w:lang w:val="en-GB"/>
        </w:rPr>
        <w:t>(</w:t>
      </w:r>
      <w:r w:rsidRPr="00CE2C6E">
        <w:rPr>
          <w:rFonts w:asciiTheme="minorHAnsi" w:hAnsiTheme="minorHAnsi"/>
          <w:sz w:val="22"/>
          <w:szCs w:val="22"/>
          <w:lang w:val="en-GB"/>
        </w:rPr>
        <w:t>Oxford University Press, 2013)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B20013" w:rsidRDefault="00B20013" w:rsidP="00CE2C6E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Matthew Harding, Ann</w:t>
      </w:r>
      <w:r w:rsidRPr="00B20013">
        <w:rPr>
          <w:rFonts w:asciiTheme="minorHAnsi" w:hAnsiTheme="minorHAnsi"/>
          <w:sz w:val="22"/>
          <w:szCs w:val="22"/>
        </w:rPr>
        <w:t xml:space="preserve"> O’Connell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BD9">
        <w:rPr>
          <w:rFonts w:asciiTheme="minorHAnsi" w:hAnsiTheme="minorHAnsi"/>
          <w:sz w:val="22"/>
          <w:szCs w:val="22"/>
        </w:rPr>
        <w:t xml:space="preserve">Miranda </w:t>
      </w:r>
      <w:r w:rsidRPr="00196BD9">
        <w:rPr>
          <w:rFonts w:asciiTheme="minorHAnsi" w:hAnsiTheme="minorHAnsi"/>
          <w:bCs/>
          <w:sz w:val="22"/>
          <w:szCs w:val="22"/>
        </w:rPr>
        <w:t>Stewart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(eds)</w:t>
      </w:r>
      <w:r w:rsidR="00B37B8F">
        <w:rPr>
          <w:rFonts w:asciiTheme="minorHAnsi" w:hAnsiTheme="minorHAnsi"/>
          <w:sz w:val="22"/>
          <w:szCs w:val="22"/>
        </w:rPr>
        <w:t>,</w:t>
      </w:r>
      <w:r w:rsidRPr="00B20013">
        <w:rPr>
          <w:rFonts w:asciiTheme="minorHAnsi" w:hAnsiTheme="minorHAnsi"/>
          <w:sz w:val="22"/>
          <w:szCs w:val="22"/>
        </w:rPr>
        <w:t xml:space="preserve"> </w:t>
      </w:r>
      <w:r w:rsidRPr="00B20013">
        <w:rPr>
          <w:rFonts w:asciiTheme="minorHAnsi" w:hAnsiTheme="minorHAnsi"/>
          <w:i/>
          <w:iCs/>
          <w:sz w:val="22"/>
          <w:szCs w:val="22"/>
        </w:rPr>
        <w:t xml:space="preserve">Not for profit law: Theoretical and Comparative Perspectives </w:t>
      </w:r>
      <w:r w:rsidRPr="00B20013">
        <w:rPr>
          <w:rFonts w:asciiTheme="minorHAnsi" w:hAnsiTheme="minorHAnsi"/>
          <w:sz w:val="22"/>
          <w:szCs w:val="22"/>
        </w:rPr>
        <w:t>(Cambr</w:t>
      </w:r>
      <w:r>
        <w:rPr>
          <w:rFonts w:asciiTheme="minorHAnsi" w:hAnsiTheme="minorHAnsi"/>
          <w:sz w:val="22"/>
          <w:szCs w:val="22"/>
        </w:rPr>
        <w:t>idge University Press</w:t>
      </w:r>
      <w:r w:rsidR="00B37B8F">
        <w:rPr>
          <w:rFonts w:asciiTheme="minorHAnsi" w:hAnsiTheme="minorHAnsi"/>
          <w:sz w:val="22"/>
          <w:szCs w:val="22"/>
        </w:rPr>
        <w:t>, 2014</w:t>
      </w:r>
      <w:r w:rsidRPr="00B20013">
        <w:rPr>
          <w:rFonts w:asciiTheme="minorHAnsi" w:hAnsiTheme="minorHAnsi"/>
          <w:sz w:val="22"/>
          <w:szCs w:val="22"/>
        </w:rPr>
        <w:t>)</w:t>
      </w:r>
      <w:r w:rsidR="00BF428E">
        <w:rPr>
          <w:rFonts w:asciiTheme="minorHAnsi" w:hAnsiTheme="minorHAnsi"/>
          <w:sz w:val="22"/>
          <w:szCs w:val="22"/>
        </w:rPr>
        <w:t>.</w:t>
      </w:r>
    </w:p>
    <w:p w:rsidR="00BF428E" w:rsidRPr="00BF428E" w:rsidRDefault="00BF428E" w:rsidP="00CE2C6E">
      <w:pPr>
        <w:spacing w:after="240"/>
        <w:rPr>
          <w:rFonts w:asciiTheme="minorHAnsi" w:hAnsiTheme="minorHAnsi"/>
          <w:b/>
          <w:sz w:val="22"/>
          <w:szCs w:val="22"/>
        </w:rPr>
      </w:pPr>
      <w:r w:rsidRPr="00BF428E">
        <w:rPr>
          <w:rFonts w:asciiTheme="minorHAnsi" w:hAnsiTheme="minorHAnsi"/>
          <w:b/>
          <w:sz w:val="22"/>
          <w:szCs w:val="22"/>
        </w:rPr>
        <w:t>Margaret Young</w:t>
      </w:r>
    </w:p>
    <w:p w:rsidR="00BF428E" w:rsidRPr="009D4784" w:rsidRDefault="00BF428E" w:rsidP="00CE2C6E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Margaret Young</w:t>
      </w:r>
      <w:r w:rsidRPr="00BF428E">
        <w:rPr>
          <w:rFonts w:asciiTheme="minorHAnsi" w:hAnsiTheme="minorHAnsi"/>
          <w:sz w:val="22"/>
          <w:szCs w:val="22"/>
          <w:lang w:val="en-US"/>
        </w:rPr>
        <w:t xml:space="preserve"> (ed), </w:t>
      </w:r>
      <w:r w:rsidRPr="00BF428E">
        <w:rPr>
          <w:rFonts w:asciiTheme="minorHAnsi" w:hAnsiTheme="minorHAnsi"/>
          <w:i/>
          <w:sz w:val="22"/>
          <w:szCs w:val="22"/>
          <w:lang w:val="en-US"/>
        </w:rPr>
        <w:t>Regime Interaction in International Law: Facing Fragmentation</w:t>
      </w:r>
      <w:r w:rsidRPr="00BF428E">
        <w:rPr>
          <w:rFonts w:asciiTheme="minorHAnsi" w:hAnsiTheme="minorHAnsi"/>
          <w:sz w:val="22"/>
          <w:szCs w:val="22"/>
          <w:lang w:val="en-US"/>
        </w:rPr>
        <w:t xml:space="preserve"> (Cambridge University Press, 2012)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740723" w:rsidRDefault="00740723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D03CD7" w:rsidRPr="00B37B8F" w:rsidRDefault="00D03CD7" w:rsidP="00D61DA8">
      <w:pPr>
        <w:pStyle w:val="Heading1"/>
      </w:pPr>
      <w:bookmarkStart w:id="4" w:name="_Toc455757294"/>
      <w:r w:rsidRPr="00B37B8F">
        <w:t>Reference Works</w:t>
      </w:r>
      <w:bookmarkEnd w:id="4"/>
    </w:p>
    <w:p w:rsidR="005D62B4" w:rsidRDefault="005D62B4" w:rsidP="00D03CD7">
      <w:pPr>
        <w:spacing w:after="240"/>
        <w:rPr>
          <w:rFonts w:asciiTheme="minorHAnsi" w:hAnsiTheme="minorHAnsi"/>
          <w:b/>
          <w:sz w:val="22"/>
          <w:szCs w:val="22"/>
        </w:rPr>
      </w:pPr>
    </w:p>
    <w:p w:rsidR="005D62B4" w:rsidRDefault="005D62B4" w:rsidP="00D03CD7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Kirsty Gover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Kirsty Gover</w:t>
      </w:r>
      <w:r w:rsidRPr="005A6EBA">
        <w:rPr>
          <w:rFonts w:asciiTheme="minorHAnsi" w:hAnsiTheme="minorHAnsi"/>
          <w:b/>
          <w:bCs/>
          <w:sz w:val="22"/>
          <w:szCs w:val="22"/>
          <w:lang w:val="en-GB"/>
        </w:rPr>
        <w:t xml:space="preserve">, </w:t>
      </w:r>
      <w:r w:rsidRPr="006E3E1A">
        <w:rPr>
          <w:rFonts w:asciiTheme="minorHAnsi" w:hAnsiTheme="minorHAnsi"/>
          <w:bCs/>
          <w:sz w:val="22"/>
          <w:szCs w:val="22"/>
          <w:lang w:val="en-GB"/>
        </w:rPr>
        <w:t>‘</w:t>
      </w:r>
      <w:r w:rsidRPr="006E3E1A">
        <w:rPr>
          <w:rFonts w:asciiTheme="minorHAnsi" w:hAnsiTheme="minorHAnsi"/>
          <w:iCs/>
          <w:sz w:val="22"/>
          <w:szCs w:val="22"/>
          <w:lang w:val="en-GB"/>
        </w:rPr>
        <w:t>Indigenous Rights and Governance in Canada, Australia and New Zealand</w:t>
      </w:r>
      <w:r>
        <w:rPr>
          <w:rFonts w:asciiTheme="minorHAnsi" w:hAnsiTheme="minorHAnsi"/>
          <w:iCs/>
          <w:sz w:val="22"/>
          <w:szCs w:val="22"/>
          <w:lang w:val="en-GB"/>
        </w:rPr>
        <w:t>’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6E3E1A">
        <w:rPr>
          <w:rFonts w:asciiTheme="minorHAnsi" w:hAnsiTheme="minorHAnsi"/>
          <w:i/>
          <w:sz w:val="22"/>
          <w:szCs w:val="22"/>
          <w:lang w:val="en-GB"/>
        </w:rPr>
        <w:t>Oxford Bibliographies Online</w:t>
      </w:r>
      <w:r>
        <w:rPr>
          <w:rFonts w:asciiTheme="minorHAnsi" w:hAnsiTheme="minorHAnsi"/>
          <w:sz w:val="22"/>
          <w:szCs w:val="22"/>
          <w:lang w:val="en-GB"/>
        </w:rPr>
        <w:t xml:space="preserve"> (Oxford University Press,</w:t>
      </w:r>
      <w:r w:rsidRPr="005A6EBA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5A6EBA">
        <w:rPr>
          <w:rFonts w:asciiTheme="minorHAnsi" w:hAnsiTheme="minorHAnsi"/>
          <w:sz w:val="22"/>
          <w:szCs w:val="22"/>
          <w:lang w:val="en-GB"/>
        </w:rPr>
        <w:t>29 November 2011)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  <w:r w:rsidRPr="005A6EB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D62B4" w:rsidRPr="005D62B4" w:rsidRDefault="00B37B8F" w:rsidP="00D03CD7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Shaun Mc</w:t>
      </w:r>
      <w:r w:rsidR="005D62B4" w:rsidRPr="005D62B4">
        <w:rPr>
          <w:rFonts w:asciiTheme="minorHAnsi" w:hAnsiTheme="minorHAnsi"/>
          <w:b/>
          <w:sz w:val="22"/>
          <w:szCs w:val="22"/>
          <w:lang w:val="en-GB"/>
        </w:rPr>
        <w:t>Veigh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Shaun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 McVeigh,</w:t>
      </w:r>
      <w:r w:rsidRPr="005A6EBA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‘</w:t>
      </w:r>
      <w:r w:rsidRPr="009E670F">
        <w:rPr>
          <w:rFonts w:asciiTheme="minorHAnsi" w:hAnsiTheme="minorHAnsi"/>
          <w:iCs/>
          <w:sz w:val="22"/>
          <w:szCs w:val="22"/>
          <w:lang w:val="en-GB"/>
        </w:rPr>
        <w:t>Jurisprudence and Legal Theory</w:t>
      </w:r>
      <w:r>
        <w:rPr>
          <w:rFonts w:asciiTheme="minorHAnsi" w:hAnsiTheme="minorHAnsi"/>
          <w:iCs/>
          <w:sz w:val="22"/>
          <w:szCs w:val="22"/>
          <w:lang w:val="en-GB"/>
        </w:rPr>
        <w:t>’</w:t>
      </w:r>
      <w:r w:rsidRPr="005A6EB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Pr="009E670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9E670F">
        <w:rPr>
          <w:rFonts w:asciiTheme="minorHAnsi" w:hAnsiTheme="minorHAnsi"/>
          <w:i/>
          <w:sz w:val="22"/>
          <w:szCs w:val="22"/>
          <w:lang w:val="en-GB"/>
        </w:rPr>
        <w:t>LexisNexis Concise Australian Legal Dictionary</w:t>
      </w:r>
      <w:r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9E670F">
        <w:rPr>
          <w:rFonts w:asciiTheme="minorHAnsi" w:hAnsiTheme="minorHAnsi"/>
          <w:sz w:val="22"/>
          <w:szCs w:val="22"/>
          <w:lang w:val="en-GB"/>
        </w:rPr>
        <w:t xml:space="preserve">LexisNexis Butterworths, </w:t>
      </w:r>
      <w:r>
        <w:rPr>
          <w:rFonts w:asciiTheme="minorHAnsi" w:hAnsiTheme="minorHAnsi"/>
          <w:sz w:val="22"/>
          <w:szCs w:val="22"/>
          <w:lang w:val="en-GB"/>
        </w:rPr>
        <w:t>2011)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5D62B4" w:rsidRPr="009E670F" w:rsidRDefault="005D62B4" w:rsidP="00D03CD7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471CD">
        <w:rPr>
          <w:rFonts w:asciiTheme="minorHAnsi" w:hAnsiTheme="minorHAnsi"/>
          <w:b/>
          <w:sz w:val="22"/>
          <w:szCs w:val="22"/>
          <w:lang w:val="en-GB"/>
        </w:rPr>
        <w:t xml:space="preserve">Maureen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Tehan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Maureen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Tehan,</w:t>
      </w:r>
      <w:r w:rsidRPr="005A6EBA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9E670F">
        <w:rPr>
          <w:rFonts w:asciiTheme="minorHAnsi" w:hAnsiTheme="minorHAnsi"/>
          <w:iCs/>
          <w:sz w:val="22"/>
          <w:szCs w:val="22"/>
          <w:lang w:val="en-GB"/>
        </w:rPr>
        <w:t>Indigenous Legal Issues</w:t>
      </w:r>
      <w:r w:rsidRPr="005A6EBA">
        <w:rPr>
          <w:rFonts w:asciiTheme="minorHAnsi" w:hAnsiTheme="minorHAnsi"/>
          <w:i/>
          <w:iCs/>
          <w:sz w:val="22"/>
          <w:szCs w:val="22"/>
          <w:lang w:val="en-GB"/>
        </w:rPr>
        <w:t xml:space="preserve">, </w:t>
      </w:r>
      <w:r w:rsidRPr="009E670F">
        <w:rPr>
          <w:rFonts w:asciiTheme="minorHAnsi" w:hAnsiTheme="minorHAnsi"/>
          <w:i/>
          <w:sz w:val="22"/>
          <w:szCs w:val="22"/>
          <w:lang w:val="en-GB"/>
        </w:rPr>
        <w:t>LexisNexis Concise Australian Legal Dictionary</w:t>
      </w:r>
      <w:r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9E670F">
        <w:rPr>
          <w:rFonts w:asciiTheme="minorHAnsi" w:hAnsiTheme="minorHAnsi"/>
          <w:sz w:val="22"/>
          <w:szCs w:val="22"/>
          <w:lang w:val="en-GB"/>
        </w:rPr>
        <w:t>LexisNexis Butterworths</w:t>
      </w:r>
      <w:r>
        <w:rPr>
          <w:rFonts w:asciiTheme="minorHAnsi" w:hAnsiTheme="minorHAnsi"/>
          <w:sz w:val="22"/>
          <w:szCs w:val="22"/>
          <w:lang w:val="en-GB"/>
        </w:rPr>
        <w:t>, 2011)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Maureen </w:t>
      </w:r>
      <w:r w:rsidRPr="00F52E9A">
        <w:rPr>
          <w:rFonts w:asciiTheme="minorHAnsi" w:hAnsiTheme="minorHAnsi"/>
          <w:sz w:val="22"/>
          <w:szCs w:val="22"/>
          <w:lang w:val="en-US"/>
        </w:rPr>
        <w:t>Tehan,</w:t>
      </w:r>
      <w:r w:rsidRPr="00D03CD7">
        <w:rPr>
          <w:rFonts w:asciiTheme="minorHAnsi" w:hAnsiTheme="minorHAnsi"/>
          <w:sz w:val="22"/>
          <w:szCs w:val="22"/>
          <w:lang w:val="en-US"/>
        </w:rPr>
        <w:t xml:space="preserve"> </w:t>
      </w:r>
      <w:commentRangeStart w:id="5"/>
      <w:r w:rsidRPr="00D03CD7">
        <w:rPr>
          <w:rFonts w:asciiTheme="minorHAnsi" w:hAnsiTheme="minorHAnsi"/>
          <w:sz w:val="22"/>
          <w:szCs w:val="22"/>
          <w:lang w:val="en-US"/>
        </w:rPr>
        <w:t>Updating Author Chapters 1 and 2, Lexis/Nexis Native Title (2012)</w:t>
      </w:r>
      <w:commentRangeEnd w:id="5"/>
      <w:r w:rsidRPr="00D03CD7">
        <w:rPr>
          <w:rFonts w:asciiTheme="minorHAnsi" w:hAnsiTheme="minorHAnsi"/>
          <w:vanish/>
          <w:sz w:val="22"/>
          <w:szCs w:val="22"/>
          <w:lang w:val="en-GB"/>
        </w:rPr>
        <w:commentReference w:id="5"/>
      </w:r>
      <w:r w:rsidR="001A7183">
        <w:rPr>
          <w:rFonts w:asciiTheme="minorHAnsi" w:hAnsiTheme="minorHAnsi"/>
          <w:sz w:val="22"/>
          <w:szCs w:val="22"/>
          <w:lang w:val="en-US"/>
        </w:rPr>
        <w:t>.</w:t>
      </w:r>
    </w:p>
    <w:p w:rsidR="005D62B4" w:rsidRPr="005D62B4" w:rsidRDefault="005D62B4" w:rsidP="00D03CD7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5D62B4">
        <w:rPr>
          <w:rFonts w:asciiTheme="minorHAnsi" w:hAnsiTheme="minorHAnsi"/>
          <w:b/>
          <w:sz w:val="22"/>
          <w:szCs w:val="22"/>
          <w:lang w:val="en-US"/>
        </w:rPr>
        <w:t>Margaret Young</w:t>
      </w:r>
    </w:p>
    <w:p w:rsidR="009A5D35" w:rsidRPr="00F340FF" w:rsidRDefault="009A5D35" w:rsidP="009A5D35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Margaret Young</w:t>
      </w:r>
      <w:r w:rsidRPr="00F52E9A">
        <w:rPr>
          <w:rFonts w:asciiTheme="minorHAnsi" w:hAnsiTheme="minorHAnsi"/>
          <w:sz w:val="22"/>
          <w:szCs w:val="22"/>
        </w:rPr>
        <w:t>,</w:t>
      </w:r>
      <w:r w:rsidRPr="009A5D35">
        <w:rPr>
          <w:rFonts w:asciiTheme="minorHAnsi" w:hAnsiTheme="minorHAnsi"/>
          <w:sz w:val="22"/>
          <w:szCs w:val="22"/>
        </w:rPr>
        <w:t xml:space="preserve"> ‘Principle 12: Trade </w:t>
      </w:r>
      <w:r>
        <w:rPr>
          <w:rFonts w:asciiTheme="minorHAnsi" w:hAnsiTheme="minorHAnsi"/>
          <w:sz w:val="22"/>
          <w:szCs w:val="22"/>
        </w:rPr>
        <w:t>and the Environment’ in Jorge E</w:t>
      </w:r>
      <w:r w:rsidRPr="009A5D35">
        <w:rPr>
          <w:rFonts w:asciiTheme="minorHAnsi" w:hAnsiTheme="minorHAnsi"/>
          <w:sz w:val="22"/>
          <w:szCs w:val="22"/>
        </w:rPr>
        <w:t xml:space="preserve"> Vinuales (ed)</w:t>
      </w:r>
      <w:r>
        <w:rPr>
          <w:rFonts w:asciiTheme="minorHAnsi" w:hAnsiTheme="minorHAnsi"/>
          <w:sz w:val="22"/>
          <w:szCs w:val="22"/>
        </w:rPr>
        <w:t>,</w:t>
      </w:r>
      <w:r w:rsidRPr="009A5D35">
        <w:rPr>
          <w:rFonts w:asciiTheme="minorHAnsi" w:hAnsiTheme="minorHAnsi"/>
          <w:sz w:val="22"/>
          <w:szCs w:val="22"/>
        </w:rPr>
        <w:t xml:space="preserve"> </w:t>
      </w:r>
      <w:r w:rsidRPr="009A5D35">
        <w:rPr>
          <w:rFonts w:asciiTheme="minorHAnsi" w:hAnsiTheme="minorHAnsi"/>
          <w:i/>
          <w:sz w:val="22"/>
          <w:szCs w:val="22"/>
        </w:rPr>
        <w:t>The Rio Declaration</w:t>
      </w:r>
      <w:r>
        <w:rPr>
          <w:rFonts w:asciiTheme="minorHAnsi" w:hAnsiTheme="minorHAnsi"/>
          <w:i/>
          <w:sz w:val="22"/>
          <w:szCs w:val="22"/>
        </w:rPr>
        <w:t xml:space="preserve"> on Environment and Development: </w:t>
      </w:r>
      <w:r w:rsidR="00B37B8F">
        <w:rPr>
          <w:rFonts w:asciiTheme="minorHAnsi" w:hAnsiTheme="minorHAnsi"/>
          <w:i/>
          <w:sz w:val="22"/>
          <w:szCs w:val="22"/>
        </w:rPr>
        <w:t>A</w:t>
      </w:r>
      <w:r w:rsidRPr="009A5D35">
        <w:rPr>
          <w:rFonts w:asciiTheme="minorHAnsi" w:hAnsiTheme="minorHAnsi"/>
          <w:i/>
          <w:sz w:val="22"/>
          <w:szCs w:val="22"/>
        </w:rPr>
        <w:t xml:space="preserve"> Commentary</w:t>
      </w:r>
      <w:r w:rsidRPr="009A5D35">
        <w:rPr>
          <w:rFonts w:asciiTheme="minorHAnsi" w:hAnsiTheme="minorHAnsi"/>
          <w:sz w:val="22"/>
          <w:szCs w:val="22"/>
        </w:rPr>
        <w:t xml:space="preserve"> (Oxford University Press, 2015)</w:t>
      </w:r>
      <w:r>
        <w:rPr>
          <w:rFonts w:asciiTheme="minorHAnsi" w:hAnsiTheme="minorHAnsi"/>
          <w:sz w:val="22"/>
          <w:szCs w:val="22"/>
        </w:rPr>
        <w:t xml:space="preserve"> 325</w:t>
      </w:r>
      <w:r w:rsidRPr="009A5D35">
        <w:rPr>
          <w:rFonts w:asciiTheme="minorHAnsi" w:hAnsiTheme="minorHAnsi"/>
          <w:sz w:val="22"/>
          <w:szCs w:val="22"/>
        </w:rPr>
        <w:t>.</w:t>
      </w:r>
    </w:p>
    <w:p w:rsidR="00D03CD7" w:rsidRPr="009D4784" w:rsidRDefault="00D03CD7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740723" w:rsidRPr="00A55295" w:rsidRDefault="00740723" w:rsidP="00D61DA8">
      <w:pPr>
        <w:pStyle w:val="Heading1"/>
      </w:pPr>
      <w:bookmarkStart w:id="6" w:name="_Toc455757295"/>
      <w:r w:rsidRPr="00A55295">
        <w:t>Book</w:t>
      </w:r>
      <w:r w:rsidR="00ED3B8D" w:rsidRPr="00A55295">
        <w:t xml:space="preserve"> Chapters</w:t>
      </w:r>
      <w:bookmarkEnd w:id="6"/>
    </w:p>
    <w:p w:rsidR="005D62B4" w:rsidRDefault="005D62B4" w:rsidP="009D4784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40723" w:rsidRPr="006A6134" w:rsidRDefault="006A6134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7C5858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Samuel Alexander</w:t>
      </w:r>
    </w:p>
    <w:p w:rsidR="00C60B50" w:rsidRDefault="002567DD" w:rsidP="006A613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Samuel Alexander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>,</w:t>
      </w:r>
      <w:r w:rsidR="006A6134" w:rsidRPr="006A6134">
        <w:rPr>
          <w:rFonts w:asciiTheme="minorHAnsi" w:hAnsiTheme="minorHAnsi"/>
          <w:sz w:val="22"/>
          <w:szCs w:val="22"/>
          <w:lang w:val="en-GB"/>
        </w:rPr>
        <w:t xml:space="preserve"> 'Property beyond Growth: Toward a Politics of Volunt</w:t>
      </w:r>
      <w:r w:rsidR="006A6134">
        <w:rPr>
          <w:rFonts w:asciiTheme="minorHAnsi" w:hAnsiTheme="minorHAnsi"/>
          <w:sz w:val="22"/>
          <w:szCs w:val="22"/>
          <w:lang w:val="en-GB"/>
        </w:rPr>
        <w:t>ary Simplicity' in D Grinlinton</w:t>
      </w:r>
      <w:r w:rsidR="006A6134" w:rsidRPr="006A6134">
        <w:rPr>
          <w:rFonts w:asciiTheme="minorHAnsi" w:hAnsiTheme="minorHAnsi"/>
          <w:sz w:val="22"/>
          <w:szCs w:val="22"/>
          <w:lang w:val="en-GB"/>
        </w:rPr>
        <w:t xml:space="preserve"> and P Taylor</w:t>
      </w:r>
      <w:r w:rsidR="006A613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A6134" w:rsidRPr="006A6134">
        <w:rPr>
          <w:rFonts w:asciiTheme="minorHAnsi" w:hAnsiTheme="minorHAnsi"/>
          <w:sz w:val="22"/>
          <w:szCs w:val="22"/>
          <w:lang w:val="en-GB"/>
        </w:rPr>
        <w:t xml:space="preserve">(eds), </w:t>
      </w:r>
      <w:r w:rsidR="006A6134" w:rsidRPr="006A6134">
        <w:rPr>
          <w:rFonts w:asciiTheme="minorHAnsi" w:hAnsiTheme="minorHAnsi"/>
          <w:i/>
          <w:iCs/>
          <w:sz w:val="22"/>
          <w:szCs w:val="22"/>
          <w:lang w:val="en-GB"/>
        </w:rPr>
        <w:t>Property Rights and Sustainability: The Evolution of Property Rights to Meet Ecological Challenges</w:t>
      </w:r>
      <w:r w:rsidR="006A613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A6134" w:rsidRPr="006A6134">
        <w:rPr>
          <w:rFonts w:asciiTheme="minorHAnsi" w:hAnsiTheme="minorHAnsi"/>
          <w:sz w:val="22"/>
          <w:szCs w:val="22"/>
          <w:lang w:val="en-GB"/>
        </w:rPr>
        <w:t>(Martinu</w:t>
      </w:r>
      <w:r w:rsidR="006A6134">
        <w:rPr>
          <w:rFonts w:asciiTheme="minorHAnsi" w:hAnsiTheme="minorHAnsi"/>
          <w:sz w:val="22"/>
          <w:szCs w:val="22"/>
          <w:lang w:val="en-GB"/>
        </w:rPr>
        <w:t>s Nijhoff Publishers, 2011) 117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C60B50" w:rsidRPr="00C60B50" w:rsidRDefault="00C60B50" w:rsidP="006A613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C60B50">
        <w:rPr>
          <w:rFonts w:asciiTheme="minorHAnsi" w:hAnsiTheme="minorHAnsi"/>
          <w:b/>
          <w:sz w:val="22"/>
          <w:szCs w:val="22"/>
          <w:lang w:val="en-GB"/>
        </w:rPr>
        <w:t>Lisa Caripis</w:t>
      </w:r>
    </w:p>
    <w:p w:rsidR="00675F0A" w:rsidRPr="009456A7" w:rsidRDefault="00C60B50" w:rsidP="006A613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Lisa Caripis and Lee Godden</w:t>
      </w:r>
      <w:r w:rsidRPr="00C60B50">
        <w:rPr>
          <w:rFonts w:asciiTheme="minorHAnsi" w:hAnsiTheme="minorHAnsi"/>
          <w:sz w:val="22"/>
          <w:szCs w:val="22"/>
          <w:lang w:val="en-GB"/>
        </w:rPr>
        <w:t>, ‘Marcos Legales y Regulatorios Para La Transición Uacia un Sector Eléctrico Bajo en Emisiones: Lecciones Desde La Experiencia Australiana</w:t>
      </w:r>
      <w:r w:rsidR="009456A7">
        <w:rPr>
          <w:rFonts w:asciiTheme="minorHAnsi" w:hAnsiTheme="minorHAnsi"/>
          <w:sz w:val="22"/>
          <w:szCs w:val="22"/>
          <w:lang w:val="en-GB"/>
        </w:rPr>
        <w:t>’ [</w:t>
      </w:r>
      <w:r w:rsidRPr="00C60B50">
        <w:rPr>
          <w:rFonts w:asciiTheme="minorHAnsi" w:hAnsiTheme="minorHAnsi"/>
          <w:sz w:val="22"/>
          <w:szCs w:val="22"/>
          <w:lang w:val="en-GB"/>
        </w:rPr>
        <w:t xml:space="preserve">Legal and Regulatory Frameworks for a Transition to a Low Emissions Electricity Sector: Lessons </w:t>
      </w:r>
      <w:r w:rsidR="009456A7">
        <w:rPr>
          <w:rFonts w:asciiTheme="minorHAnsi" w:hAnsiTheme="minorHAnsi"/>
          <w:sz w:val="22"/>
          <w:szCs w:val="22"/>
          <w:lang w:val="en-GB"/>
        </w:rPr>
        <w:t>from the Australian Experience]</w:t>
      </w:r>
      <w:r w:rsidRPr="00C60B50">
        <w:rPr>
          <w:rFonts w:asciiTheme="minorHAnsi" w:hAnsiTheme="minorHAnsi"/>
          <w:sz w:val="22"/>
          <w:szCs w:val="22"/>
          <w:lang w:val="en-GB"/>
        </w:rPr>
        <w:t xml:space="preserve"> in P</w:t>
      </w:r>
      <w:r w:rsidR="009456A7">
        <w:rPr>
          <w:rFonts w:asciiTheme="minorHAnsi" w:hAnsiTheme="minorHAnsi"/>
          <w:sz w:val="22"/>
          <w:szCs w:val="22"/>
          <w:lang w:val="en-GB"/>
        </w:rPr>
        <w:t>ilar</w:t>
      </w:r>
      <w:r w:rsidRPr="00C60B50">
        <w:rPr>
          <w:rFonts w:asciiTheme="minorHAnsi" w:hAnsiTheme="minorHAnsi"/>
          <w:sz w:val="22"/>
          <w:szCs w:val="22"/>
          <w:lang w:val="en-GB"/>
        </w:rPr>
        <w:t xml:space="preserve"> Moraga Sariego (ed), </w:t>
      </w:r>
      <w:r w:rsidR="00675F0A" w:rsidRPr="00675F0A">
        <w:rPr>
          <w:rFonts w:asciiTheme="minorHAnsi" w:hAnsiTheme="minorHAnsi"/>
          <w:i/>
          <w:iCs/>
          <w:sz w:val="22"/>
          <w:szCs w:val="22"/>
          <w:lang w:val="en-GB"/>
        </w:rPr>
        <w:t>Energía, cam</w:t>
      </w:r>
      <w:r w:rsidR="009456A7">
        <w:rPr>
          <w:rFonts w:asciiTheme="minorHAnsi" w:hAnsiTheme="minorHAnsi"/>
          <w:i/>
          <w:iCs/>
          <w:sz w:val="22"/>
          <w:szCs w:val="22"/>
          <w:lang w:val="en-GB"/>
        </w:rPr>
        <w:t>bio climático y sustentabilida</w:t>
      </w:r>
      <w:r w:rsidR="00675F0A" w:rsidRPr="00675F0A">
        <w:rPr>
          <w:rFonts w:asciiTheme="minorHAnsi" w:hAnsiTheme="minorHAnsi"/>
          <w:i/>
          <w:iCs/>
          <w:sz w:val="22"/>
          <w:szCs w:val="22"/>
          <w:lang w:val="en-GB"/>
        </w:rPr>
        <w:t xml:space="preserve"> : una mirada desde el derecho</w:t>
      </w:r>
      <w:r w:rsidR="009456A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456A7">
        <w:rPr>
          <w:rFonts w:asciiTheme="minorHAnsi" w:hAnsiTheme="minorHAnsi"/>
          <w:sz w:val="22"/>
          <w:szCs w:val="22"/>
          <w:lang w:val="en-GB"/>
        </w:rPr>
        <w:t>(</w:t>
      </w:r>
      <w:r w:rsidR="009456A7" w:rsidRPr="00C60B50">
        <w:rPr>
          <w:rFonts w:asciiTheme="minorHAnsi" w:hAnsiTheme="minorHAnsi"/>
          <w:sz w:val="22"/>
          <w:szCs w:val="22"/>
          <w:lang w:val="en-GB"/>
        </w:rPr>
        <w:t>Thomson Reuters,</w:t>
      </w:r>
      <w:r w:rsidR="009456A7">
        <w:rPr>
          <w:rFonts w:asciiTheme="minorHAnsi" w:hAnsiTheme="minorHAnsi"/>
          <w:sz w:val="22"/>
          <w:szCs w:val="22"/>
          <w:lang w:val="en-GB"/>
        </w:rPr>
        <w:t xml:space="preserve"> 2013) 193.</w:t>
      </w:r>
    </w:p>
    <w:p w:rsidR="00D03CD7" w:rsidRPr="00D03CD7" w:rsidRDefault="00D03CD7" w:rsidP="006A613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D03CD7">
        <w:rPr>
          <w:rFonts w:asciiTheme="minorHAnsi" w:hAnsiTheme="minorHAnsi"/>
          <w:b/>
          <w:sz w:val="22"/>
          <w:szCs w:val="22"/>
          <w:lang w:val="en-GB"/>
        </w:rPr>
        <w:t>Michael Crommelin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>Michael Crommelin,</w:t>
      </w:r>
      <w:r w:rsidRPr="00D03CD7">
        <w:rPr>
          <w:rFonts w:asciiTheme="minorHAnsi" w:hAnsiTheme="minorHAnsi"/>
          <w:sz w:val="22"/>
          <w:szCs w:val="22"/>
          <w:lang w:val="en-US"/>
        </w:rPr>
        <w:t xml:space="preserve"> ‘Australia’ in G Anderson (ed), </w:t>
      </w:r>
      <w:r w:rsidRPr="00D03CD7">
        <w:rPr>
          <w:rFonts w:asciiTheme="minorHAnsi" w:hAnsiTheme="minorHAnsi"/>
          <w:i/>
          <w:sz w:val="22"/>
          <w:szCs w:val="22"/>
          <w:lang w:val="en-US"/>
        </w:rPr>
        <w:t>Oil &amp; Gas in Federal Systems</w:t>
      </w:r>
      <w:r w:rsidRPr="00D03CD7">
        <w:rPr>
          <w:rFonts w:asciiTheme="minorHAnsi" w:hAnsiTheme="minorHAnsi"/>
          <w:sz w:val="22"/>
          <w:szCs w:val="22"/>
          <w:lang w:val="en-US"/>
        </w:rPr>
        <w:t xml:space="preserve"> (Oxford University Press, 2012)</w:t>
      </w:r>
      <w:r>
        <w:rPr>
          <w:rFonts w:asciiTheme="minorHAnsi" w:hAnsiTheme="minorHAnsi"/>
          <w:sz w:val="22"/>
          <w:szCs w:val="22"/>
          <w:lang w:val="en-US"/>
        </w:rPr>
        <w:t xml:space="preserve"> 35</w:t>
      </w:r>
      <w:r w:rsidR="001A7183">
        <w:rPr>
          <w:rFonts w:asciiTheme="minorHAnsi" w:hAnsiTheme="minorHAnsi"/>
          <w:sz w:val="22"/>
          <w:szCs w:val="22"/>
          <w:lang w:val="en-US"/>
        </w:rPr>
        <w:t>.</w:t>
      </w:r>
    </w:p>
    <w:p w:rsidR="00486C0C" w:rsidRPr="00D03CD7" w:rsidRDefault="008C17A4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Michael </w:t>
      </w:r>
      <w:r w:rsidR="00486C0C" w:rsidRPr="00F52E9A">
        <w:rPr>
          <w:rFonts w:asciiTheme="minorHAnsi" w:hAnsiTheme="minorHAnsi"/>
          <w:bCs/>
          <w:sz w:val="22"/>
          <w:szCs w:val="22"/>
        </w:rPr>
        <w:t>Crommelin</w:t>
      </w:r>
      <w:r w:rsidR="00486C0C" w:rsidRPr="008C17A4">
        <w:rPr>
          <w:rFonts w:asciiTheme="minorHAnsi" w:hAnsiTheme="minorHAnsi"/>
          <w:bCs/>
          <w:sz w:val="22"/>
          <w:szCs w:val="22"/>
        </w:rPr>
        <w:t>,</w:t>
      </w:r>
      <w:r w:rsidR="00486C0C" w:rsidRPr="00486C0C">
        <w:rPr>
          <w:rFonts w:asciiTheme="minorHAnsi" w:hAnsiTheme="minorHAnsi"/>
          <w:sz w:val="22"/>
          <w:szCs w:val="22"/>
        </w:rPr>
        <w:t xml:space="preserve"> ‘Australian Responses to Subsurface Conflicts: </w:t>
      </w:r>
      <w:r w:rsidR="00486C0C" w:rsidRPr="00486C0C">
        <w:rPr>
          <w:rFonts w:asciiTheme="minorHAnsi" w:hAnsiTheme="minorHAnsi"/>
          <w:i/>
          <w:sz w:val="22"/>
          <w:szCs w:val="22"/>
        </w:rPr>
        <w:t>Greenhouse Gas Storage v Petroleum</w:t>
      </w:r>
      <w:r w:rsidR="00486C0C" w:rsidRPr="00486C0C">
        <w:rPr>
          <w:rFonts w:asciiTheme="minorHAnsi" w:hAnsiTheme="minorHAnsi"/>
          <w:sz w:val="22"/>
          <w:szCs w:val="22"/>
        </w:rPr>
        <w:t>’ in D Zillman</w:t>
      </w:r>
      <w:r w:rsidR="000C1A05">
        <w:rPr>
          <w:rFonts w:asciiTheme="minorHAnsi" w:hAnsiTheme="minorHAnsi"/>
          <w:sz w:val="22"/>
          <w:szCs w:val="22"/>
        </w:rPr>
        <w:t xml:space="preserve"> at al</w:t>
      </w:r>
      <w:r w:rsidR="00486C0C" w:rsidRPr="00486C0C">
        <w:rPr>
          <w:rFonts w:asciiTheme="minorHAnsi" w:hAnsiTheme="minorHAnsi"/>
          <w:sz w:val="22"/>
          <w:szCs w:val="22"/>
        </w:rPr>
        <w:t xml:space="preserve"> (eds), </w:t>
      </w:r>
      <w:r w:rsidR="00486C0C" w:rsidRPr="00486C0C">
        <w:rPr>
          <w:rFonts w:asciiTheme="minorHAnsi" w:hAnsiTheme="minorHAnsi"/>
          <w:i/>
          <w:iCs/>
          <w:sz w:val="22"/>
          <w:szCs w:val="22"/>
        </w:rPr>
        <w:t>The Law of Energy Underground</w:t>
      </w:r>
      <w:r w:rsidR="00486C0C" w:rsidRPr="00486C0C">
        <w:rPr>
          <w:rFonts w:asciiTheme="minorHAnsi" w:hAnsiTheme="minorHAnsi"/>
          <w:sz w:val="22"/>
          <w:szCs w:val="22"/>
        </w:rPr>
        <w:t xml:space="preserve"> </w:t>
      </w:r>
      <w:r w:rsidR="00486C0C">
        <w:rPr>
          <w:rFonts w:asciiTheme="minorHAnsi" w:hAnsiTheme="minorHAnsi"/>
          <w:sz w:val="22"/>
          <w:szCs w:val="22"/>
        </w:rPr>
        <w:t>(</w:t>
      </w:r>
      <w:r w:rsidR="00486C0C" w:rsidRPr="00486C0C">
        <w:rPr>
          <w:rFonts w:asciiTheme="minorHAnsi" w:hAnsiTheme="minorHAnsi"/>
          <w:sz w:val="22"/>
          <w:szCs w:val="22"/>
        </w:rPr>
        <w:t xml:space="preserve">Oxford University Press, </w:t>
      </w:r>
      <w:r w:rsidR="00486C0C">
        <w:rPr>
          <w:rFonts w:asciiTheme="minorHAnsi" w:hAnsiTheme="minorHAnsi"/>
          <w:sz w:val="22"/>
          <w:szCs w:val="22"/>
        </w:rPr>
        <w:t>2014) 419.</w:t>
      </w:r>
    </w:p>
    <w:p w:rsidR="006A6134" w:rsidRPr="006A6134" w:rsidRDefault="006A6134" w:rsidP="006A613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6A6134">
        <w:rPr>
          <w:rFonts w:asciiTheme="minorHAnsi" w:hAnsiTheme="minorHAnsi"/>
          <w:b/>
          <w:sz w:val="22"/>
          <w:szCs w:val="22"/>
          <w:lang w:val="en-GB"/>
        </w:rPr>
        <w:t>Lee Godden</w:t>
      </w:r>
    </w:p>
    <w:p w:rsidR="006A6134" w:rsidRPr="00F52E9A" w:rsidRDefault="002567DD" w:rsidP="006A613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Lee Godden</w:t>
      </w:r>
      <w:r w:rsidR="006A6134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'Communal Governance of Land and Resources as a Sustainable Property Institution' in D Grinlinton and P Taylor (eds), </w:t>
      </w:r>
      <w:r w:rsidR="006A6134" w:rsidRPr="00F52E9A">
        <w:rPr>
          <w:rFonts w:asciiTheme="minorHAnsi" w:hAnsiTheme="minorHAnsi"/>
          <w:i/>
          <w:iCs/>
          <w:sz w:val="22"/>
          <w:szCs w:val="22"/>
          <w:lang w:val="en-GB"/>
        </w:rPr>
        <w:t>Property Rights and Sustainability: The Evolution of Property Rights to Meet Ecological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A6134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Challenges 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>(Martinus Nijhoff Publishers, 2011) 249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3B2340" w:rsidRPr="00F52E9A" w:rsidRDefault="002567DD" w:rsidP="006A613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Lee Godden</w:t>
      </w:r>
      <w:r w:rsidR="006A6134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'Globalised Localisms: Three Phases of International Environmental Governance for Biodiversity 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Protection' in S Alam, N Klein and J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 Overland (eds), </w:t>
      </w:r>
      <w:r w:rsidR="006A6134" w:rsidRPr="00F52E9A">
        <w:rPr>
          <w:rFonts w:asciiTheme="minorHAnsi" w:hAnsiTheme="minorHAnsi"/>
          <w:i/>
          <w:iCs/>
          <w:sz w:val="22"/>
          <w:szCs w:val="22"/>
          <w:lang w:val="en-GB"/>
        </w:rPr>
        <w:t>Globalisation and the Quest for Social and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A6134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Environmental Justice: The Relevance of International Law in an Evolving World Order 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(Routledge, 2011) </w:t>
      </w:r>
      <w:r w:rsidR="003B2340" w:rsidRPr="00F52E9A">
        <w:rPr>
          <w:rFonts w:asciiTheme="minorHAnsi" w:hAnsiTheme="minorHAnsi"/>
          <w:sz w:val="22"/>
          <w:szCs w:val="22"/>
          <w:lang w:val="en-GB"/>
        </w:rPr>
        <w:t>11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D03CD7" w:rsidRPr="00F52E9A" w:rsidRDefault="00D03CD7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Lee Godden, ‘Climate Change: Limits Discourses at the Interface of International Law and Environmental Law’ in B Jessup and K Rubenstein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Environmental Discourses in Public and International Law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263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D03CD7" w:rsidRPr="00F52E9A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Lee Godden, ‘Legal Frameworks for Local Adaptation in Australia: The Role of Local Government in Water Governance in a Climate Change Era’ in B Richardson (ed),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Local Climate Change Law: Environmental Regulation in Cities and Other Localities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(Edward Elgar Publishing, 2012) 325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D03CD7" w:rsidRPr="00F52E9A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>Lee Godden and Anne Kallies, ‘Electricity Network Development: New Challenges for Australia’ in M Roggenkamp</w:t>
      </w:r>
      <w:r w:rsidR="002C4A33">
        <w:rPr>
          <w:rFonts w:asciiTheme="minorHAnsi" w:hAnsiTheme="minorHAnsi"/>
          <w:sz w:val="22"/>
          <w:szCs w:val="22"/>
          <w:lang w:val="en-US"/>
        </w:rPr>
        <w:t xml:space="preserve"> et al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Energy Networks and the Law: Innovative Solutions in Changing Markets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(Oxford University Press, 2012) 292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217693" w:rsidRPr="00F52E9A" w:rsidRDefault="00217693" w:rsidP="00217693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Maureen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Tehan and Lee Godden, ‘Legal Forms and their Implications for Long-term Relationships and Economic Cultural and Social Empowerment: Structuring Agreements in Australia’ in M Langton and J Longbottom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Community Futures, Legal Architecture: Foundations for Indigenous Peoples in the Global Mining Boom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(Routledge, 2012) 111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217693" w:rsidRPr="00F52E9A" w:rsidRDefault="00217693" w:rsidP="00217693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lastRenderedPageBreak/>
        <w:t xml:space="preserve">George Yapao, Lee Godden and Steven Pettigrove, ‘Papua New Guinea: Conflicts, Customary Landholding and Resource Exploitation’ in M Langton and J Longbottom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Community Futures, Legal Architecture: Foundations for Indigenous Peoples in the Global Mining Boom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(Routledge, 2012) 77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C60B50" w:rsidRPr="00F52E9A" w:rsidRDefault="00C60B50" w:rsidP="00C60B5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Lisa Caripis and Lee Godden</w:t>
      </w:r>
      <w:r w:rsidRPr="00F52E9A">
        <w:rPr>
          <w:rFonts w:asciiTheme="minorHAnsi" w:hAnsiTheme="minorHAnsi"/>
          <w:sz w:val="22"/>
          <w:szCs w:val="22"/>
          <w:lang w:val="en-GB"/>
        </w:rPr>
        <w:t>, ‘Marcos Legales y Regulatorios Para La Transición Uacia un Sector Eléctrico Bajo en Emisiones: Lecciones Desde La Experiencia Australiana</w:t>
      </w:r>
      <w:r w:rsidR="009456A7">
        <w:rPr>
          <w:rFonts w:asciiTheme="minorHAnsi" w:hAnsiTheme="minorHAnsi"/>
          <w:sz w:val="22"/>
          <w:szCs w:val="22"/>
          <w:lang w:val="en-GB"/>
        </w:rPr>
        <w:t>’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456A7">
        <w:rPr>
          <w:rFonts w:asciiTheme="minorHAnsi" w:hAnsiTheme="minorHAnsi"/>
          <w:sz w:val="22"/>
          <w:szCs w:val="22"/>
          <w:lang w:val="en-GB"/>
        </w:rPr>
        <w:t>[</w:t>
      </w:r>
      <w:r w:rsidR="009456A7" w:rsidRPr="00C60B50">
        <w:rPr>
          <w:rFonts w:asciiTheme="minorHAnsi" w:hAnsiTheme="minorHAnsi"/>
          <w:sz w:val="22"/>
          <w:szCs w:val="22"/>
          <w:lang w:val="en-GB"/>
        </w:rPr>
        <w:t xml:space="preserve">Legal and Regulatory Frameworks for a Transition to a Low Emissions Electricity Sector: Lessons </w:t>
      </w:r>
      <w:r w:rsidR="009456A7">
        <w:rPr>
          <w:rFonts w:asciiTheme="minorHAnsi" w:hAnsiTheme="minorHAnsi"/>
          <w:sz w:val="22"/>
          <w:szCs w:val="22"/>
          <w:lang w:val="en-GB"/>
        </w:rPr>
        <w:t>from the Australian Experience]</w:t>
      </w:r>
      <w:r w:rsidR="009456A7" w:rsidRPr="00C60B50">
        <w:rPr>
          <w:rFonts w:asciiTheme="minorHAnsi" w:hAnsiTheme="minorHAnsi"/>
          <w:sz w:val="22"/>
          <w:szCs w:val="22"/>
          <w:lang w:val="en-GB"/>
        </w:rPr>
        <w:t xml:space="preserve"> in P</w:t>
      </w:r>
      <w:r w:rsidR="009456A7">
        <w:rPr>
          <w:rFonts w:asciiTheme="minorHAnsi" w:hAnsiTheme="minorHAnsi"/>
          <w:sz w:val="22"/>
          <w:szCs w:val="22"/>
          <w:lang w:val="en-GB"/>
        </w:rPr>
        <w:t>ilar</w:t>
      </w:r>
      <w:r w:rsidR="009456A7" w:rsidRPr="00C60B50">
        <w:rPr>
          <w:rFonts w:asciiTheme="minorHAnsi" w:hAnsiTheme="minorHAnsi"/>
          <w:sz w:val="22"/>
          <w:szCs w:val="22"/>
          <w:lang w:val="en-GB"/>
        </w:rPr>
        <w:t xml:space="preserve"> Moraga Sariego (ed), </w:t>
      </w:r>
      <w:r w:rsidR="009456A7" w:rsidRPr="00675F0A">
        <w:rPr>
          <w:rFonts w:asciiTheme="minorHAnsi" w:hAnsiTheme="minorHAnsi"/>
          <w:i/>
          <w:iCs/>
          <w:sz w:val="22"/>
          <w:szCs w:val="22"/>
          <w:lang w:val="en-GB"/>
        </w:rPr>
        <w:t>Energía, cam</w:t>
      </w:r>
      <w:r w:rsidR="009456A7">
        <w:rPr>
          <w:rFonts w:asciiTheme="minorHAnsi" w:hAnsiTheme="minorHAnsi"/>
          <w:i/>
          <w:iCs/>
          <w:sz w:val="22"/>
          <w:szCs w:val="22"/>
          <w:lang w:val="en-GB"/>
        </w:rPr>
        <w:t>bio climático y sustentabilida</w:t>
      </w:r>
      <w:r w:rsidR="009456A7" w:rsidRPr="00675F0A">
        <w:rPr>
          <w:rFonts w:asciiTheme="minorHAnsi" w:hAnsiTheme="minorHAnsi"/>
          <w:i/>
          <w:iCs/>
          <w:sz w:val="22"/>
          <w:szCs w:val="22"/>
          <w:lang w:val="en-GB"/>
        </w:rPr>
        <w:t xml:space="preserve"> : una mirada desde el derecho</w:t>
      </w:r>
      <w:r w:rsidR="009456A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456A7">
        <w:rPr>
          <w:rFonts w:asciiTheme="minorHAnsi" w:hAnsiTheme="minorHAnsi"/>
          <w:sz w:val="22"/>
          <w:szCs w:val="22"/>
          <w:lang w:val="en-GB"/>
        </w:rPr>
        <w:t>(</w:t>
      </w:r>
      <w:r w:rsidR="009456A7" w:rsidRPr="00C60B50">
        <w:rPr>
          <w:rFonts w:asciiTheme="minorHAnsi" w:hAnsiTheme="minorHAnsi"/>
          <w:sz w:val="22"/>
          <w:szCs w:val="22"/>
          <w:lang w:val="en-GB"/>
        </w:rPr>
        <w:t>Thomson Reuters,</w:t>
      </w:r>
      <w:r w:rsidR="009456A7">
        <w:rPr>
          <w:rFonts w:asciiTheme="minorHAnsi" w:hAnsiTheme="minorHAnsi"/>
          <w:sz w:val="22"/>
          <w:szCs w:val="22"/>
          <w:lang w:val="en-GB"/>
        </w:rPr>
        <w:t xml:space="preserve"> 2013)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193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515D5B" w:rsidRPr="00F52E9A" w:rsidRDefault="00515D5B" w:rsidP="00C60B50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Lee Godden,</w:t>
      </w:r>
      <w:r w:rsidRPr="00F52E9A">
        <w:rPr>
          <w:rFonts w:asciiTheme="minorHAnsi" w:hAnsiTheme="minorHAnsi"/>
          <w:sz w:val="22"/>
          <w:szCs w:val="22"/>
        </w:rPr>
        <w:t xml:space="preserve"> ‘A Biography of Land, Law and Place’ in P Babie and P Leadbeter (eds), </w:t>
      </w:r>
      <w:r w:rsidRPr="00F52E9A">
        <w:rPr>
          <w:rFonts w:asciiTheme="minorHAnsi" w:hAnsiTheme="minorHAnsi"/>
          <w:i/>
          <w:iCs/>
          <w:sz w:val="22"/>
          <w:szCs w:val="22"/>
        </w:rPr>
        <w:t>Law as Change: Engaging with the Life and Scholarship of Adrian Bradbrook</w:t>
      </w:r>
      <w:r w:rsidRPr="00F52E9A">
        <w:rPr>
          <w:rFonts w:asciiTheme="minorHAnsi" w:hAnsiTheme="minorHAnsi"/>
          <w:sz w:val="22"/>
          <w:szCs w:val="22"/>
        </w:rPr>
        <w:t xml:space="preserve"> (University of Adelaide Press, 2014) 111.</w:t>
      </w:r>
    </w:p>
    <w:p w:rsidR="00956CD2" w:rsidRPr="00F52E9A" w:rsidRDefault="00956CD2" w:rsidP="00C60B50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Lee Godden,</w:t>
      </w:r>
      <w:r w:rsidRPr="00F52E9A">
        <w:rPr>
          <w:rFonts w:asciiTheme="minorHAnsi" w:hAnsiTheme="minorHAnsi"/>
          <w:sz w:val="22"/>
          <w:szCs w:val="22"/>
        </w:rPr>
        <w:t xml:space="preserve"> ‘</w:t>
      </w:r>
      <w:r w:rsidRPr="00F52E9A">
        <w:rPr>
          <w:rFonts w:asciiTheme="minorHAnsi" w:hAnsiTheme="minorHAnsi"/>
          <w:i/>
          <w:sz w:val="22"/>
          <w:szCs w:val="22"/>
        </w:rPr>
        <w:t>Wildlife Preservation Society of Queensland Proserpine/Whitsunday Branch Inc v Minister for the Environment and Heritage and Others</w:t>
      </w:r>
      <w:r w:rsidRPr="00F52E9A">
        <w:rPr>
          <w:rFonts w:asciiTheme="minorHAnsi" w:hAnsiTheme="minorHAnsi"/>
          <w:sz w:val="22"/>
          <w:szCs w:val="22"/>
        </w:rPr>
        <w:t xml:space="preserve"> – Judgment’ in H Douglas</w:t>
      </w:r>
      <w:r w:rsidR="009F22E8">
        <w:rPr>
          <w:rFonts w:asciiTheme="minorHAnsi" w:hAnsiTheme="minorHAnsi"/>
          <w:sz w:val="22"/>
          <w:szCs w:val="22"/>
        </w:rPr>
        <w:t xml:space="preserve"> et al</w:t>
      </w:r>
      <w:r w:rsidRPr="00F52E9A">
        <w:rPr>
          <w:rFonts w:asciiTheme="minorHAnsi" w:hAnsiTheme="minorHAnsi"/>
          <w:sz w:val="22"/>
          <w:szCs w:val="22"/>
        </w:rPr>
        <w:t xml:space="preserve"> (eds), </w:t>
      </w:r>
      <w:r w:rsidRPr="00F52E9A">
        <w:rPr>
          <w:rFonts w:asciiTheme="minorHAnsi" w:hAnsiTheme="minorHAnsi"/>
          <w:i/>
          <w:iCs/>
          <w:sz w:val="22"/>
          <w:szCs w:val="22"/>
        </w:rPr>
        <w:t>Australian Feminist Judgments</w:t>
      </w:r>
      <w:r w:rsidRPr="00F52E9A">
        <w:rPr>
          <w:rFonts w:asciiTheme="minorHAnsi" w:hAnsiTheme="minorHAnsi"/>
          <w:sz w:val="22"/>
          <w:szCs w:val="22"/>
        </w:rPr>
        <w:t xml:space="preserve"> (Hart Publishing, 2014) 138.</w:t>
      </w:r>
    </w:p>
    <w:p w:rsidR="00985B48" w:rsidRPr="00F52E9A" w:rsidRDefault="009F22E8" w:rsidP="008D31FB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Lee Godden </w:t>
      </w:r>
      <w:r w:rsidR="008D31FB" w:rsidRPr="00F52E9A">
        <w:rPr>
          <w:rFonts w:asciiTheme="minorHAnsi" w:hAnsiTheme="minorHAnsi"/>
          <w:bCs/>
          <w:sz w:val="22"/>
          <w:szCs w:val="22"/>
          <w:lang w:val="en-US"/>
        </w:rPr>
        <w:t xml:space="preserve">and Emily O'Connell, ‘Biodiversity justice in a climate change world: Offsetting the Future’ in P Martin, S Bigdeli, T Daya-Winterbottom, W du Plessis and A Kennedy (eds), </w:t>
      </w:r>
      <w:r w:rsidR="008D31FB" w:rsidRPr="00F52E9A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The Search for Environmental Justice </w:t>
      </w:r>
      <w:r w:rsidR="008D31FB" w:rsidRPr="00F52E9A">
        <w:rPr>
          <w:rFonts w:asciiTheme="minorHAnsi" w:hAnsiTheme="minorHAnsi"/>
          <w:bCs/>
          <w:iCs/>
          <w:sz w:val="22"/>
          <w:szCs w:val="22"/>
          <w:lang w:val="en-US"/>
        </w:rPr>
        <w:t>(</w:t>
      </w:r>
      <w:r w:rsidR="008D31FB" w:rsidRPr="00F52E9A">
        <w:rPr>
          <w:rFonts w:asciiTheme="minorHAnsi" w:hAnsiTheme="minorHAnsi"/>
          <w:bCs/>
          <w:sz w:val="22"/>
          <w:szCs w:val="22"/>
          <w:lang w:val="en-US"/>
        </w:rPr>
        <w:t>Edward Elgar Publishing, 2015) 62.</w:t>
      </w:r>
    </w:p>
    <w:p w:rsidR="00C60B50" w:rsidRPr="00F52E9A" w:rsidRDefault="00985B48" w:rsidP="00217693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F52E9A">
        <w:rPr>
          <w:rFonts w:asciiTheme="minorHAnsi" w:hAnsiTheme="minorHAnsi"/>
          <w:bCs/>
          <w:sz w:val="22"/>
          <w:szCs w:val="22"/>
        </w:rPr>
        <w:t>Lee Godden and Lily O’Neill, ‘</w:t>
      </w:r>
      <w:r w:rsidRPr="00F52E9A">
        <w:rPr>
          <w:rFonts w:asciiTheme="minorHAnsi" w:hAnsiTheme="minorHAnsi"/>
          <w:bCs/>
          <w:iCs/>
          <w:sz w:val="22"/>
          <w:szCs w:val="22"/>
        </w:rPr>
        <w:t>National Law for Agreements with Aboriginal Communities: Resource and Energy projects in Australia’</w:t>
      </w:r>
      <w:r w:rsidRPr="00F52E9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F52E9A">
        <w:rPr>
          <w:rFonts w:asciiTheme="minorHAnsi" w:hAnsiTheme="minorHAnsi"/>
          <w:bCs/>
          <w:sz w:val="22"/>
          <w:szCs w:val="22"/>
        </w:rPr>
        <w:t xml:space="preserve">in Lee Godden et al (eds), </w:t>
      </w:r>
      <w:r w:rsidRPr="00F52E9A">
        <w:rPr>
          <w:rFonts w:asciiTheme="minorHAnsi" w:hAnsiTheme="minorHAnsi"/>
          <w:bCs/>
          <w:i/>
          <w:sz w:val="22"/>
          <w:szCs w:val="22"/>
        </w:rPr>
        <w:t>Sharing the Costs and Benefits of Energy and Resource Activity: Legal Change and Impact on Communities</w:t>
      </w:r>
      <w:r w:rsidRPr="00F52E9A">
        <w:rPr>
          <w:rFonts w:asciiTheme="minorHAnsi" w:hAnsiTheme="minorHAnsi"/>
          <w:bCs/>
          <w:sz w:val="22"/>
          <w:szCs w:val="22"/>
        </w:rPr>
        <w:t xml:space="preserve"> (Oxford University Press, </w:t>
      </w:r>
      <w:commentRangeStart w:id="7"/>
      <w:r w:rsidRPr="00F52E9A">
        <w:rPr>
          <w:rFonts w:asciiTheme="minorHAnsi" w:hAnsiTheme="minorHAnsi"/>
          <w:bCs/>
          <w:sz w:val="22"/>
          <w:szCs w:val="22"/>
        </w:rPr>
        <w:t>2016</w:t>
      </w:r>
      <w:commentRangeEnd w:id="7"/>
      <w:r w:rsidRPr="00F52E9A">
        <w:rPr>
          <w:rStyle w:val="CommentReference"/>
        </w:rPr>
        <w:commentReference w:id="7"/>
      </w:r>
      <w:r w:rsidRPr="00F52E9A">
        <w:rPr>
          <w:rFonts w:asciiTheme="minorHAnsi" w:hAnsiTheme="minorHAnsi"/>
          <w:bCs/>
          <w:sz w:val="22"/>
          <w:szCs w:val="22"/>
        </w:rPr>
        <w:t>).</w:t>
      </w:r>
    </w:p>
    <w:p w:rsidR="00217693" w:rsidRPr="00C60B50" w:rsidRDefault="00C60B50" w:rsidP="00D03CD7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C60B50">
        <w:rPr>
          <w:rFonts w:asciiTheme="minorHAnsi" w:hAnsiTheme="minorHAnsi"/>
          <w:b/>
          <w:sz w:val="22"/>
          <w:szCs w:val="22"/>
          <w:lang w:val="en-US"/>
        </w:rPr>
        <w:t>Kirsty Gover</w:t>
      </w:r>
    </w:p>
    <w:p w:rsidR="00C60B50" w:rsidRPr="00F52E9A" w:rsidRDefault="00C60B50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Kirsty Gover,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‘Indigenous Jurisdiction as a Provocation of Settler State Political Theory: The Significance of Human Boundaries’ in L Ford and T Rowse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Between Indigenous and Settler Governance</w:t>
      </w:r>
      <w:r w:rsidRPr="00F52E9A">
        <w:rPr>
          <w:rFonts w:asciiTheme="minorHAnsi" w:hAnsiTheme="minorHAnsi"/>
          <w:sz w:val="22"/>
          <w:szCs w:val="22"/>
          <w:lang w:val="en-GB"/>
        </w:rPr>
        <w:t>, (Routledge, 2013) 187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F93630" w:rsidRPr="00F52E9A" w:rsidRDefault="00F93630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Kirsty Gover </w:t>
      </w:r>
      <w:r w:rsidRPr="00F52E9A">
        <w:rPr>
          <w:rFonts w:asciiTheme="minorHAnsi" w:hAnsiTheme="minorHAnsi"/>
          <w:sz w:val="22"/>
          <w:szCs w:val="22"/>
          <w:lang w:val="en-GB"/>
        </w:rPr>
        <w:t>and J</w:t>
      </w:r>
      <w:r w:rsidR="009F22E8">
        <w:rPr>
          <w:rFonts w:asciiTheme="minorHAnsi" w:hAnsiTheme="minorHAnsi"/>
          <w:sz w:val="22"/>
          <w:szCs w:val="22"/>
          <w:lang w:val="en-GB"/>
        </w:rPr>
        <w:t>eremy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Webber, ‘Proprietary Constitutionalism’ in M Tushnet, T Fleiner and C Saunders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Routledge Handbook of Constitutional Law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(Routledge, 2013) 361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D03CD7" w:rsidRPr="00F52E9A" w:rsidRDefault="00660906" w:rsidP="00D03CD7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Kirsty Gover</w:t>
      </w:r>
      <w:r w:rsidRPr="00F52E9A">
        <w:rPr>
          <w:rFonts w:asciiTheme="minorHAnsi" w:hAnsiTheme="minorHAnsi"/>
          <w:sz w:val="22"/>
          <w:szCs w:val="22"/>
        </w:rPr>
        <w:t>, ‘Inter-Indigenous Recognition and the Cultural Production of Indigeneity in the Western Settler States’ in A Eisenberg</w:t>
      </w:r>
      <w:r w:rsidR="009F22E8">
        <w:rPr>
          <w:rFonts w:asciiTheme="minorHAnsi" w:hAnsiTheme="minorHAnsi"/>
          <w:sz w:val="22"/>
          <w:szCs w:val="22"/>
        </w:rPr>
        <w:t xml:space="preserve"> et al</w:t>
      </w:r>
      <w:r w:rsidRPr="00F52E9A">
        <w:rPr>
          <w:rFonts w:asciiTheme="minorHAnsi" w:hAnsiTheme="minorHAnsi"/>
          <w:sz w:val="22"/>
          <w:szCs w:val="22"/>
        </w:rPr>
        <w:t xml:space="preserve"> (eds), </w:t>
      </w:r>
      <w:r w:rsidRPr="00F52E9A">
        <w:rPr>
          <w:rFonts w:asciiTheme="minorHAnsi" w:hAnsiTheme="minorHAnsi"/>
          <w:i/>
          <w:iCs/>
          <w:sz w:val="22"/>
          <w:szCs w:val="22"/>
        </w:rPr>
        <w:t>Recognition versus Self-Determination: Dilemmas of Emancipatory Politics</w:t>
      </w:r>
      <w:r w:rsidRPr="00F52E9A">
        <w:rPr>
          <w:rFonts w:asciiTheme="minorHAnsi" w:hAnsiTheme="minorHAnsi"/>
          <w:sz w:val="22"/>
          <w:szCs w:val="22"/>
        </w:rPr>
        <w:t xml:space="preserve"> (University of British Columbia Press, 2014) 201.</w:t>
      </w:r>
    </w:p>
    <w:p w:rsidR="00D03CD7" w:rsidRPr="00D03CD7" w:rsidRDefault="00D03CD7" w:rsidP="00D03CD7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D03CD7">
        <w:rPr>
          <w:rFonts w:asciiTheme="minorHAnsi" w:hAnsiTheme="minorHAnsi"/>
          <w:b/>
          <w:sz w:val="22"/>
          <w:szCs w:val="22"/>
          <w:lang w:val="en-US"/>
        </w:rPr>
        <w:t>Brad Jessup</w:t>
      </w:r>
    </w:p>
    <w:p w:rsidR="00D03CD7" w:rsidRPr="00F52E9A" w:rsidRDefault="00D03CD7" w:rsidP="00D03CD7">
      <w:pPr>
        <w:spacing w:after="240"/>
      </w:pPr>
      <w:r w:rsidRPr="00F52E9A">
        <w:rPr>
          <w:rFonts w:asciiTheme="minorHAnsi" w:hAnsiTheme="minorHAnsi"/>
          <w:sz w:val="22"/>
          <w:szCs w:val="22"/>
          <w:lang w:val="en-US"/>
        </w:rPr>
        <w:t>Brad Jessup,</w:t>
      </w:r>
      <w:r w:rsidRPr="00F52E9A">
        <w:rPr>
          <w:rFonts w:eastAsiaTheme="minorHAnsi" w:cstheme="minorBidi"/>
          <w:lang w:val="en-US" w:eastAsia="en-US"/>
        </w:rPr>
        <w:t xml:space="preserve"> ‘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The Journey of Environmental Justice Through Public and International Law’ in B Jessup and K Rubenstein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Environmental Discourses in Public and International Law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47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D03CD7" w:rsidRPr="00F52E9A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Brad Jessup and Kim Rubenstein, ‘Introduction: Using Discourse Theory to Untangle Public and International Environmental Law’ in B Jessup and K Rubenstein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Environmental Discourses in Public and International Law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1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C60B50" w:rsidRPr="00F52E9A" w:rsidRDefault="006F5941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Brad Jessup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and T Bryant, ‘Vietnam’ in K Deketelaere (ed),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International Encyclopedia of Law: Environmental Law</w:t>
      </w:r>
      <w:r w:rsidRPr="00F52E9A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r w:rsidRPr="00F52E9A">
        <w:rPr>
          <w:rFonts w:asciiTheme="minorHAnsi" w:hAnsiTheme="minorHAnsi"/>
          <w:sz w:val="22"/>
          <w:szCs w:val="22"/>
          <w:lang w:val="en-GB"/>
        </w:rPr>
        <w:t>Kluwer Law International, 2013) 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D03CD7" w:rsidRPr="00F52E9A" w:rsidRDefault="00DA101C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</w:rPr>
        <w:lastRenderedPageBreak/>
        <w:t xml:space="preserve">Brad Jessup </w:t>
      </w:r>
      <w:r w:rsidRPr="00F52E9A">
        <w:rPr>
          <w:rFonts w:asciiTheme="minorHAnsi" w:hAnsiTheme="minorHAnsi"/>
          <w:sz w:val="22"/>
          <w:szCs w:val="22"/>
        </w:rPr>
        <w:t xml:space="preserve">and Annette Jones, ‘In one ear and out the other: Human rights consultations and environmental discourses for human rights in Australasia’ in A Grear and L Kotze (eds), </w:t>
      </w:r>
      <w:r w:rsidRPr="00F52E9A">
        <w:rPr>
          <w:rFonts w:asciiTheme="minorHAnsi" w:hAnsiTheme="minorHAnsi"/>
          <w:i/>
          <w:sz w:val="22"/>
          <w:szCs w:val="22"/>
        </w:rPr>
        <w:t>Research Handbook on Human Rights and the Environment</w:t>
      </w:r>
      <w:r w:rsidRPr="00F52E9A">
        <w:rPr>
          <w:rFonts w:asciiTheme="minorHAnsi" w:hAnsiTheme="minorHAnsi"/>
          <w:sz w:val="22"/>
          <w:szCs w:val="22"/>
        </w:rPr>
        <w:t xml:space="preserve"> (Edward Elgar Publishing, 2015) 249.</w:t>
      </w:r>
    </w:p>
    <w:p w:rsidR="00D03CD7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D03CD7">
        <w:rPr>
          <w:rFonts w:asciiTheme="minorHAnsi" w:hAnsiTheme="minorHAnsi"/>
          <w:b/>
          <w:sz w:val="22"/>
          <w:szCs w:val="22"/>
          <w:lang w:val="en-US"/>
        </w:rPr>
        <w:t>Anne Kallies</w:t>
      </w:r>
    </w:p>
    <w:p w:rsidR="00786569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Lee Godden and Anne Kallies, </w:t>
      </w:r>
      <w:r w:rsidRPr="00D03CD7">
        <w:rPr>
          <w:rFonts w:asciiTheme="minorHAnsi" w:hAnsiTheme="minorHAnsi"/>
          <w:sz w:val="22"/>
          <w:szCs w:val="22"/>
          <w:lang w:val="en-US"/>
        </w:rPr>
        <w:t>‘Electricity Network Development: New Challenges for Australia’ in M Roggenkamp</w:t>
      </w:r>
      <w:r w:rsidR="00DF4F3D">
        <w:rPr>
          <w:rFonts w:asciiTheme="minorHAnsi" w:hAnsiTheme="minorHAnsi"/>
          <w:sz w:val="22"/>
          <w:szCs w:val="22"/>
          <w:lang w:val="en-US"/>
        </w:rPr>
        <w:t xml:space="preserve"> et al</w:t>
      </w:r>
      <w:r w:rsidRPr="00D03CD7">
        <w:rPr>
          <w:rFonts w:asciiTheme="minorHAnsi" w:hAnsiTheme="minorHAnsi"/>
          <w:sz w:val="22"/>
          <w:szCs w:val="22"/>
          <w:lang w:val="en-US"/>
        </w:rPr>
        <w:t xml:space="preserve"> (eds), </w:t>
      </w:r>
      <w:r w:rsidRPr="00D03CD7">
        <w:rPr>
          <w:rFonts w:asciiTheme="minorHAnsi" w:hAnsiTheme="minorHAnsi"/>
          <w:i/>
          <w:sz w:val="22"/>
          <w:szCs w:val="22"/>
          <w:lang w:val="en-US"/>
        </w:rPr>
        <w:t>Energy Networks and the Law: Innovative Solutions in Changing Markets</w:t>
      </w:r>
      <w:r w:rsidRPr="00D03CD7">
        <w:rPr>
          <w:rFonts w:asciiTheme="minorHAnsi" w:hAnsiTheme="minorHAnsi"/>
          <w:sz w:val="22"/>
          <w:szCs w:val="22"/>
          <w:lang w:val="en-US"/>
        </w:rPr>
        <w:t xml:space="preserve"> (Oxford University Press, 2012) 292</w:t>
      </w:r>
      <w:r w:rsidR="001A7183">
        <w:rPr>
          <w:rFonts w:asciiTheme="minorHAnsi" w:hAnsiTheme="minorHAnsi"/>
          <w:sz w:val="22"/>
          <w:szCs w:val="22"/>
          <w:lang w:val="en-US"/>
        </w:rPr>
        <w:t>.</w:t>
      </w:r>
    </w:p>
    <w:p w:rsidR="00786569" w:rsidRPr="00F52E9A" w:rsidRDefault="00786569" w:rsidP="00D03CD7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F52E9A">
        <w:rPr>
          <w:rFonts w:asciiTheme="minorHAnsi" w:hAnsiTheme="minorHAnsi"/>
          <w:b/>
          <w:sz w:val="22"/>
          <w:szCs w:val="22"/>
          <w:lang w:val="en-GB"/>
        </w:rPr>
        <w:t>Jürgen Kurtz</w:t>
      </w:r>
    </w:p>
    <w:p w:rsidR="00786569" w:rsidRPr="00F52E9A" w:rsidRDefault="00786569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Jürgen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 Kurtz,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‘The Intersections between International Trade and Investment Law: Mapping a Research Agenda’ in N Calamita, D Earnest and M Burgstaller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The Future of ICSID and the Place of Investment Treaties in International Law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(BIICL Publishing, 2013) 165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8E7294" w:rsidRPr="00F52E9A" w:rsidRDefault="00EE1C28" w:rsidP="00D03CD7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Jürgen Kurtz</w:t>
      </w:r>
      <w:r w:rsidR="008E7294" w:rsidRPr="00F52E9A">
        <w:rPr>
          <w:rFonts w:asciiTheme="minorHAnsi" w:hAnsiTheme="minorHAnsi"/>
          <w:sz w:val="22"/>
          <w:szCs w:val="22"/>
        </w:rPr>
        <w:t xml:space="preserve">, ‘Building Legitimacy Through Interpretation in Investor-State Arbitration: On Consistency, Coherence, and the Identification of Applicable Law’ in Z Douglas, J Pauwelyn and J Viñuales (eds), </w:t>
      </w:r>
      <w:r w:rsidR="008E7294" w:rsidRPr="00F52E9A">
        <w:rPr>
          <w:rFonts w:asciiTheme="minorHAnsi" w:hAnsiTheme="minorHAnsi"/>
          <w:i/>
          <w:iCs/>
          <w:sz w:val="22"/>
          <w:szCs w:val="22"/>
        </w:rPr>
        <w:t>The Foundations of International Investment Law: Bringing Theory into Practice</w:t>
      </w:r>
      <w:r w:rsidR="008E7294" w:rsidRPr="00F52E9A">
        <w:rPr>
          <w:rFonts w:asciiTheme="minorHAnsi" w:hAnsiTheme="minorHAnsi"/>
          <w:sz w:val="22"/>
          <w:szCs w:val="22"/>
        </w:rPr>
        <w:t xml:space="preserve"> </w:t>
      </w:r>
      <w:r w:rsidRPr="00F52E9A">
        <w:rPr>
          <w:rFonts w:asciiTheme="minorHAnsi" w:hAnsiTheme="minorHAnsi"/>
          <w:sz w:val="22"/>
          <w:szCs w:val="22"/>
        </w:rPr>
        <w:t>(</w:t>
      </w:r>
      <w:r w:rsidR="008E7294" w:rsidRPr="00F52E9A">
        <w:rPr>
          <w:rFonts w:asciiTheme="minorHAnsi" w:hAnsiTheme="minorHAnsi"/>
          <w:sz w:val="22"/>
          <w:szCs w:val="22"/>
        </w:rPr>
        <w:t xml:space="preserve">Oxford University Press, </w:t>
      </w:r>
      <w:r w:rsidRPr="00F52E9A">
        <w:rPr>
          <w:rFonts w:asciiTheme="minorHAnsi" w:hAnsiTheme="minorHAnsi"/>
          <w:sz w:val="22"/>
          <w:szCs w:val="22"/>
        </w:rPr>
        <w:t>2014) 257.</w:t>
      </w:r>
      <w:r w:rsidR="008E7294" w:rsidRPr="00F52E9A">
        <w:rPr>
          <w:rFonts w:asciiTheme="minorHAnsi" w:hAnsiTheme="minorHAnsi"/>
          <w:sz w:val="22"/>
          <w:szCs w:val="22"/>
        </w:rPr>
        <w:t xml:space="preserve"> </w:t>
      </w:r>
    </w:p>
    <w:p w:rsidR="00EE1C28" w:rsidRPr="00F52E9A" w:rsidRDefault="00975E97" w:rsidP="00D03CD7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Jürgen Kurtz</w:t>
      </w:r>
      <w:r w:rsidR="008E7294" w:rsidRPr="00F52E9A">
        <w:rPr>
          <w:rFonts w:asciiTheme="minorHAnsi" w:hAnsiTheme="minorHAnsi"/>
          <w:sz w:val="22"/>
          <w:szCs w:val="22"/>
        </w:rPr>
        <w:t>, ‘On the Evolution and Slow Convergence of International Trade and Investment Law’ in G Sacerdoti</w:t>
      </w:r>
      <w:r w:rsidR="00BF1699">
        <w:rPr>
          <w:rFonts w:asciiTheme="minorHAnsi" w:hAnsiTheme="minorHAnsi"/>
          <w:sz w:val="22"/>
          <w:szCs w:val="22"/>
        </w:rPr>
        <w:t xml:space="preserve"> et al</w:t>
      </w:r>
      <w:r w:rsidR="008E7294" w:rsidRPr="00F52E9A">
        <w:rPr>
          <w:rFonts w:asciiTheme="minorHAnsi" w:hAnsiTheme="minorHAnsi"/>
          <w:sz w:val="22"/>
          <w:szCs w:val="22"/>
        </w:rPr>
        <w:t xml:space="preserve"> (eds), </w:t>
      </w:r>
      <w:r w:rsidR="008E7294" w:rsidRPr="00F52E9A">
        <w:rPr>
          <w:rFonts w:asciiTheme="minorHAnsi" w:hAnsiTheme="minorHAnsi"/>
          <w:i/>
          <w:iCs/>
          <w:sz w:val="22"/>
          <w:szCs w:val="22"/>
        </w:rPr>
        <w:t>General Interests of Host States in International Investment Law</w:t>
      </w:r>
      <w:r w:rsidR="008E7294" w:rsidRPr="00F52E9A">
        <w:rPr>
          <w:rFonts w:asciiTheme="minorHAnsi" w:hAnsiTheme="minorHAnsi"/>
          <w:sz w:val="22"/>
          <w:szCs w:val="22"/>
        </w:rPr>
        <w:t xml:space="preserve"> </w:t>
      </w:r>
      <w:r w:rsidRPr="00F52E9A">
        <w:rPr>
          <w:rFonts w:asciiTheme="minorHAnsi" w:hAnsiTheme="minorHAnsi"/>
          <w:sz w:val="22"/>
          <w:szCs w:val="22"/>
        </w:rPr>
        <w:t>(</w:t>
      </w:r>
      <w:r w:rsidR="008E7294" w:rsidRPr="00F52E9A">
        <w:rPr>
          <w:rFonts w:asciiTheme="minorHAnsi" w:hAnsiTheme="minorHAnsi"/>
          <w:sz w:val="22"/>
          <w:szCs w:val="22"/>
        </w:rPr>
        <w:t xml:space="preserve">Cambridge University Press, </w:t>
      </w:r>
      <w:r w:rsidRPr="00F52E9A">
        <w:rPr>
          <w:rFonts w:asciiTheme="minorHAnsi" w:hAnsiTheme="minorHAnsi"/>
          <w:sz w:val="22"/>
          <w:szCs w:val="22"/>
        </w:rPr>
        <w:t>2014) 104.</w:t>
      </w:r>
      <w:r w:rsidR="008E7294" w:rsidRPr="00F52E9A">
        <w:rPr>
          <w:rFonts w:asciiTheme="minorHAnsi" w:hAnsiTheme="minorHAnsi"/>
          <w:sz w:val="22"/>
          <w:szCs w:val="22"/>
        </w:rPr>
        <w:t xml:space="preserve"> </w:t>
      </w:r>
    </w:p>
    <w:p w:rsidR="00D03CD7" w:rsidRDefault="00975E9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Jürgen Kurtz</w:t>
      </w:r>
      <w:r w:rsidR="008E7294" w:rsidRPr="00F52E9A">
        <w:rPr>
          <w:rFonts w:asciiTheme="minorHAnsi" w:hAnsiTheme="minorHAnsi"/>
          <w:sz w:val="22"/>
          <w:szCs w:val="22"/>
        </w:rPr>
        <w:t xml:space="preserve">, ‘Science as a Common Proxy for Rational Regulation across International Trade and Investment Law’ in B Mercurio and K-J Ni (eds), </w:t>
      </w:r>
      <w:r w:rsidR="008E7294" w:rsidRPr="00F52E9A">
        <w:rPr>
          <w:rFonts w:asciiTheme="minorHAnsi" w:hAnsiTheme="minorHAnsi"/>
          <w:i/>
          <w:iCs/>
          <w:sz w:val="22"/>
          <w:szCs w:val="22"/>
        </w:rPr>
        <w:t>Science and Technology in International Economic Law</w:t>
      </w:r>
      <w:r w:rsidR="008E7294" w:rsidRPr="00F52E9A">
        <w:rPr>
          <w:rFonts w:asciiTheme="minorHAnsi" w:hAnsiTheme="minorHAnsi"/>
          <w:sz w:val="22"/>
          <w:szCs w:val="22"/>
        </w:rPr>
        <w:t xml:space="preserve"> </w:t>
      </w:r>
      <w:r w:rsidRPr="00F52E9A">
        <w:rPr>
          <w:rFonts w:asciiTheme="minorHAnsi" w:hAnsiTheme="minorHAnsi"/>
          <w:sz w:val="22"/>
          <w:szCs w:val="22"/>
        </w:rPr>
        <w:t>(</w:t>
      </w:r>
      <w:r w:rsidR="008E7294" w:rsidRPr="00F52E9A">
        <w:rPr>
          <w:rFonts w:asciiTheme="minorHAnsi" w:hAnsiTheme="minorHAnsi"/>
          <w:sz w:val="22"/>
          <w:szCs w:val="22"/>
        </w:rPr>
        <w:t xml:space="preserve">Routledge, </w:t>
      </w:r>
      <w:r w:rsidRPr="00F52E9A">
        <w:rPr>
          <w:rFonts w:asciiTheme="minorHAnsi" w:hAnsiTheme="minorHAnsi"/>
          <w:sz w:val="22"/>
          <w:szCs w:val="22"/>
        </w:rPr>
        <w:t>2014)</w:t>
      </w:r>
      <w:r w:rsidR="008E7294" w:rsidRPr="00F52E9A">
        <w:rPr>
          <w:rFonts w:asciiTheme="minorHAnsi" w:hAnsiTheme="minorHAnsi"/>
          <w:sz w:val="22"/>
          <w:szCs w:val="22"/>
        </w:rPr>
        <w:t xml:space="preserve"> 134</w:t>
      </w:r>
      <w:r w:rsidRPr="00F52E9A">
        <w:rPr>
          <w:rFonts w:asciiTheme="minorHAnsi" w:hAnsiTheme="minorHAnsi"/>
          <w:sz w:val="22"/>
          <w:szCs w:val="22"/>
        </w:rPr>
        <w:t>.</w:t>
      </w:r>
    </w:p>
    <w:p w:rsidR="00915E9E" w:rsidRDefault="00915E9E" w:rsidP="00D03CD7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Emily </w:t>
      </w:r>
      <w:r w:rsidRPr="008D31FB">
        <w:rPr>
          <w:rFonts w:asciiTheme="minorHAnsi" w:hAnsiTheme="minorHAnsi"/>
          <w:b/>
          <w:bCs/>
          <w:sz w:val="22"/>
          <w:szCs w:val="22"/>
          <w:lang w:val="en-US"/>
        </w:rPr>
        <w:t>O'Connell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915E9E" w:rsidRDefault="006E56B9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Lee Godden</w:t>
      </w:r>
      <w:r w:rsidR="00915E9E" w:rsidRPr="00F52E9A">
        <w:rPr>
          <w:rFonts w:asciiTheme="minorHAnsi" w:hAnsiTheme="minorHAnsi"/>
          <w:bCs/>
          <w:sz w:val="22"/>
          <w:szCs w:val="22"/>
          <w:lang w:val="en-US"/>
        </w:rPr>
        <w:t xml:space="preserve"> and Emily O'Connell, ‘Biodiversity justice in a climate change world: Offsetting the Future’ in P Martin, S Bigdeli, T Daya-Winterbottom, W du Plessis and A Kennedy (eds), </w:t>
      </w:r>
      <w:r w:rsidR="00915E9E" w:rsidRPr="00F52E9A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The Search for Environmental Justice </w:t>
      </w:r>
      <w:r w:rsidR="00915E9E" w:rsidRPr="00F52E9A">
        <w:rPr>
          <w:rFonts w:asciiTheme="minorHAnsi" w:hAnsiTheme="minorHAnsi"/>
          <w:bCs/>
          <w:iCs/>
          <w:sz w:val="22"/>
          <w:szCs w:val="22"/>
          <w:lang w:val="en-US"/>
        </w:rPr>
        <w:t>(</w:t>
      </w:r>
      <w:r w:rsidR="00915E9E" w:rsidRPr="00F52E9A">
        <w:rPr>
          <w:rFonts w:asciiTheme="minorHAnsi" w:hAnsiTheme="minorHAnsi"/>
          <w:bCs/>
          <w:sz w:val="22"/>
          <w:szCs w:val="22"/>
          <w:lang w:val="en-US"/>
        </w:rPr>
        <w:t>Edward Elgar Publishing, 2015) 62.</w:t>
      </w:r>
    </w:p>
    <w:p w:rsidR="00150890" w:rsidRPr="00150890" w:rsidRDefault="00150890" w:rsidP="00D03CD7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150890">
        <w:rPr>
          <w:rFonts w:asciiTheme="minorHAnsi" w:hAnsiTheme="minorHAnsi"/>
          <w:b/>
          <w:sz w:val="22"/>
          <w:szCs w:val="22"/>
          <w:lang w:val="en-US"/>
        </w:rPr>
        <w:t>Erin O’Donnell</w:t>
      </w:r>
    </w:p>
    <w:p w:rsidR="00150890" w:rsidRDefault="00150890" w:rsidP="00D03CD7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Erin O’Donnell, </w:t>
      </w:r>
      <w:r w:rsidRPr="00150890">
        <w:rPr>
          <w:rFonts w:asciiTheme="minorHAnsi" w:hAnsiTheme="minorHAnsi"/>
          <w:sz w:val="22"/>
          <w:szCs w:val="22"/>
          <w:lang w:val="en-GB"/>
        </w:rPr>
        <w:t>‘Common legal and policy factors in the emergence of env</w:t>
      </w:r>
      <w:r w:rsidR="00C06013">
        <w:rPr>
          <w:rFonts w:asciiTheme="minorHAnsi" w:hAnsiTheme="minorHAnsi"/>
          <w:sz w:val="22"/>
          <w:szCs w:val="22"/>
          <w:lang w:val="en-GB"/>
        </w:rPr>
        <w:t>ironmental water managers’ in C A</w:t>
      </w:r>
      <w:r w:rsidRPr="00150890">
        <w:rPr>
          <w:rFonts w:asciiTheme="minorHAnsi" w:hAnsiTheme="minorHAnsi"/>
          <w:sz w:val="22"/>
          <w:szCs w:val="22"/>
          <w:lang w:val="en-GB"/>
        </w:rPr>
        <w:t xml:space="preserve"> Brebbia (ed), </w:t>
      </w:r>
      <w:r w:rsidRPr="00150890">
        <w:rPr>
          <w:rFonts w:asciiTheme="minorHAnsi" w:hAnsiTheme="minorHAnsi"/>
          <w:i/>
          <w:iCs/>
          <w:sz w:val="22"/>
          <w:szCs w:val="22"/>
          <w:lang w:val="en-GB"/>
        </w:rPr>
        <w:t xml:space="preserve">Water and Society II </w:t>
      </w:r>
      <w:r w:rsidR="00C06013">
        <w:rPr>
          <w:rFonts w:asciiTheme="minorHAnsi" w:hAnsiTheme="minorHAnsi"/>
          <w:sz w:val="22"/>
          <w:szCs w:val="22"/>
          <w:lang w:val="en-GB"/>
        </w:rPr>
        <w:t>(WIT Press, 2013)</w:t>
      </w:r>
      <w:r w:rsidRPr="00150890">
        <w:rPr>
          <w:rFonts w:asciiTheme="minorHAnsi" w:hAnsiTheme="minorHAnsi"/>
          <w:sz w:val="22"/>
          <w:szCs w:val="22"/>
          <w:lang w:val="en-GB"/>
        </w:rPr>
        <w:t xml:space="preserve"> 321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985B48" w:rsidRDefault="00985B48" w:rsidP="00985B48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 w:rsidRPr="00985B48">
        <w:rPr>
          <w:rFonts w:asciiTheme="minorHAnsi" w:hAnsiTheme="minorHAnsi"/>
          <w:b/>
          <w:bCs/>
          <w:sz w:val="22"/>
          <w:szCs w:val="22"/>
        </w:rPr>
        <w:t>Lily</w:t>
      </w:r>
      <w:r w:rsidRPr="00985B48">
        <w:rPr>
          <w:rFonts w:asciiTheme="minorHAnsi" w:hAnsiTheme="minorHAnsi"/>
          <w:bCs/>
          <w:sz w:val="22"/>
          <w:szCs w:val="22"/>
        </w:rPr>
        <w:t xml:space="preserve"> </w:t>
      </w:r>
      <w:r w:rsidRPr="00985B48">
        <w:rPr>
          <w:rFonts w:asciiTheme="minorHAnsi" w:hAnsiTheme="minorHAnsi"/>
          <w:b/>
          <w:bCs/>
          <w:sz w:val="22"/>
          <w:szCs w:val="22"/>
        </w:rPr>
        <w:t xml:space="preserve">O’Neill </w:t>
      </w:r>
    </w:p>
    <w:p w:rsidR="00150890" w:rsidRPr="00F52E9A" w:rsidRDefault="00985B48" w:rsidP="00D03CD7">
      <w:pPr>
        <w:spacing w:after="240"/>
        <w:rPr>
          <w:rFonts w:asciiTheme="minorHAnsi" w:hAnsiTheme="minorHAnsi"/>
          <w:bCs/>
          <w:sz w:val="22"/>
          <w:szCs w:val="22"/>
          <w:lang w:val="en-US"/>
        </w:rPr>
      </w:pPr>
      <w:r w:rsidRPr="00F52E9A">
        <w:rPr>
          <w:rFonts w:asciiTheme="minorHAnsi" w:hAnsiTheme="minorHAnsi"/>
          <w:bCs/>
          <w:sz w:val="22"/>
          <w:szCs w:val="22"/>
        </w:rPr>
        <w:t>Lee Godden and Lily O’Neill, ‘</w:t>
      </w:r>
      <w:r w:rsidRPr="00F52E9A">
        <w:rPr>
          <w:rFonts w:asciiTheme="minorHAnsi" w:hAnsiTheme="minorHAnsi"/>
          <w:bCs/>
          <w:iCs/>
          <w:sz w:val="22"/>
          <w:szCs w:val="22"/>
        </w:rPr>
        <w:t>National Law for Agreements with Aboriginal Communities: Resource and Energy projects in Australia’</w:t>
      </w:r>
      <w:r w:rsidRPr="00F52E9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F52E9A">
        <w:rPr>
          <w:rFonts w:asciiTheme="minorHAnsi" w:hAnsiTheme="minorHAnsi"/>
          <w:bCs/>
          <w:sz w:val="22"/>
          <w:szCs w:val="22"/>
        </w:rPr>
        <w:t xml:space="preserve">in Lee Godden et al (eds), </w:t>
      </w:r>
      <w:r w:rsidRPr="00F52E9A">
        <w:rPr>
          <w:rFonts w:asciiTheme="minorHAnsi" w:hAnsiTheme="minorHAnsi"/>
          <w:bCs/>
          <w:i/>
          <w:sz w:val="22"/>
          <w:szCs w:val="22"/>
        </w:rPr>
        <w:t>Sharing the Costs and Benefits of Energy and Resource Activity: Legal Change and Impact on Communities</w:t>
      </w:r>
      <w:r w:rsidRPr="00F52E9A">
        <w:rPr>
          <w:rFonts w:asciiTheme="minorHAnsi" w:hAnsiTheme="minorHAnsi"/>
          <w:bCs/>
          <w:sz w:val="22"/>
          <w:szCs w:val="22"/>
        </w:rPr>
        <w:t xml:space="preserve"> (Oxford University Press, </w:t>
      </w:r>
      <w:commentRangeStart w:id="8"/>
      <w:r w:rsidRPr="00F52E9A">
        <w:rPr>
          <w:rFonts w:asciiTheme="minorHAnsi" w:hAnsiTheme="minorHAnsi"/>
          <w:bCs/>
          <w:sz w:val="22"/>
          <w:szCs w:val="22"/>
        </w:rPr>
        <w:t>2016</w:t>
      </w:r>
      <w:commentRangeEnd w:id="8"/>
      <w:r w:rsidRPr="00F52E9A">
        <w:rPr>
          <w:rStyle w:val="CommentReference"/>
        </w:rPr>
        <w:commentReference w:id="8"/>
      </w:r>
      <w:r w:rsidRPr="00F52E9A">
        <w:rPr>
          <w:rFonts w:asciiTheme="minorHAnsi" w:hAnsiTheme="minorHAnsi"/>
          <w:bCs/>
          <w:sz w:val="22"/>
          <w:szCs w:val="22"/>
        </w:rPr>
        <w:t>).</w:t>
      </w:r>
    </w:p>
    <w:p w:rsidR="00D03CD7" w:rsidRPr="00D03CD7" w:rsidRDefault="00D03CD7" w:rsidP="00D03CD7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D03CD7">
        <w:rPr>
          <w:rFonts w:asciiTheme="minorHAnsi" w:hAnsiTheme="minorHAnsi"/>
          <w:b/>
          <w:sz w:val="22"/>
          <w:szCs w:val="22"/>
          <w:lang w:val="en-US"/>
        </w:rPr>
        <w:t>Sundhya Pahuja</w:t>
      </w:r>
    </w:p>
    <w:p w:rsidR="00D03CD7" w:rsidRPr="00F52E9A" w:rsidRDefault="00D03CD7" w:rsidP="00D03CD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Sundhya Pahuja, ‘Conserving the World’s Resources?’ in J Crawford and M Koskenniemi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The Cambridge Companion to International Law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398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D03CD7" w:rsidRPr="00F52E9A" w:rsidRDefault="00D03CD7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lastRenderedPageBreak/>
        <w:t xml:space="preserve">Sundhya Pahuja, ‘The Poverty of Development’ in J Crawford and S Nouwen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Select Proceedings of the European Society of International Law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(Hart Publishing, 2012) 365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3B2340" w:rsidRPr="003B2340" w:rsidRDefault="003B2340" w:rsidP="006A613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3B2340">
        <w:rPr>
          <w:rFonts w:asciiTheme="minorHAnsi" w:hAnsiTheme="minorHAnsi"/>
          <w:b/>
          <w:sz w:val="22"/>
          <w:szCs w:val="22"/>
          <w:lang w:val="en-GB"/>
        </w:rPr>
        <w:t>Jacqueline Peel</w:t>
      </w:r>
    </w:p>
    <w:p w:rsidR="00ED3B8D" w:rsidRPr="00F52E9A" w:rsidRDefault="002567DD" w:rsidP="006A613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Jacqueline Peel</w:t>
      </w:r>
      <w:r w:rsidR="006A6134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6A6134" w:rsidRPr="00F52E9A">
        <w:rPr>
          <w:rFonts w:asciiTheme="minorHAnsi" w:hAnsiTheme="minorHAnsi"/>
          <w:sz w:val="22"/>
          <w:szCs w:val="22"/>
          <w:lang w:val="en-GB"/>
        </w:rPr>
        <w:t xml:space="preserve">'Environmental Protection in the Twenty-First Century: The Role of International Law' in R Axelrod, S Vandeveer and D Downie (eds), </w:t>
      </w:r>
      <w:r w:rsidR="006A6134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The Global Environment: Institutions, Law, and Policy </w:t>
      </w:r>
      <w:r w:rsidR="003B2340" w:rsidRPr="00F52E9A">
        <w:rPr>
          <w:rFonts w:asciiTheme="minorHAnsi" w:hAnsiTheme="minorHAnsi"/>
          <w:sz w:val="22"/>
          <w:szCs w:val="22"/>
          <w:lang w:val="en-GB"/>
        </w:rPr>
        <w:t>(</w:t>
      </w:r>
      <w:r w:rsidR="00A032AE">
        <w:rPr>
          <w:rFonts w:asciiTheme="minorHAnsi" w:hAnsiTheme="minorHAnsi"/>
          <w:sz w:val="22"/>
          <w:szCs w:val="22"/>
          <w:lang w:val="en-GB"/>
        </w:rPr>
        <w:t>CQ</w:t>
      </w:r>
      <w:r w:rsidR="003B2340" w:rsidRPr="00F52E9A">
        <w:rPr>
          <w:rFonts w:asciiTheme="minorHAnsi" w:hAnsiTheme="minorHAnsi"/>
          <w:sz w:val="22"/>
          <w:szCs w:val="22"/>
          <w:lang w:val="en-GB"/>
        </w:rPr>
        <w:t xml:space="preserve"> Press, 2011) 48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7648A9" w:rsidRPr="00F52E9A" w:rsidRDefault="007648A9" w:rsidP="007648A9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Jacqueline Peel,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‘Scope of Application of the SPS Agreement: A Post-Biotech Analysis’ in C Van Calster and D Prevost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Research Handbook on Environment, Health and the WTO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(Edward Elgar Publishing, 2013) 332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7648A9" w:rsidRPr="00F52E9A" w:rsidRDefault="007648A9" w:rsidP="007648A9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Jacqueline Peel, </w:t>
      </w:r>
      <w:r w:rsidRPr="00F52E9A">
        <w:rPr>
          <w:rFonts w:asciiTheme="minorHAnsi" w:hAnsiTheme="minorHAnsi"/>
          <w:sz w:val="22"/>
          <w:szCs w:val="22"/>
          <w:lang w:val="en-GB"/>
        </w:rPr>
        <w:t>‘International Climate Law and Pol</w:t>
      </w:r>
      <w:r w:rsidR="00485DF7">
        <w:rPr>
          <w:rFonts w:asciiTheme="minorHAnsi" w:hAnsiTheme="minorHAnsi"/>
          <w:sz w:val="22"/>
          <w:szCs w:val="22"/>
          <w:lang w:val="en-GB"/>
        </w:rPr>
        <w:t>icy: an Australian Perspective’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in H Koch</w:t>
      </w:r>
      <w:r w:rsidR="00485DF7">
        <w:rPr>
          <w:rFonts w:asciiTheme="minorHAnsi" w:hAnsiTheme="minorHAnsi"/>
          <w:sz w:val="22"/>
          <w:szCs w:val="22"/>
          <w:lang w:val="en-GB"/>
        </w:rPr>
        <w:t xml:space="preserve"> et al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(eds)</w:t>
      </w:r>
      <w:r w:rsidR="00485DF7">
        <w:rPr>
          <w:rFonts w:asciiTheme="minorHAnsi" w:hAnsiTheme="minorHAnsi"/>
          <w:sz w:val="22"/>
          <w:szCs w:val="22"/>
          <w:lang w:val="en-GB"/>
        </w:rPr>
        <w:t>,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Climate Change and Environmental Hazards related to Shipping: An International Legal Framework</w:t>
      </w:r>
      <w:r w:rsidR="00E65B37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E65B37" w:rsidRPr="00E65B37">
        <w:rPr>
          <w:rFonts w:asciiTheme="minorHAnsi" w:hAnsiTheme="minorHAnsi"/>
          <w:i/>
          <w:sz w:val="22"/>
          <w:szCs w:val="22"/>
        </w:rPr>
        <w:t>Proceedings of the Hamburg International Environmental Law Conference 2011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01337" w:rsidRPr="00F52E9A">
        <w:rPr>
          <w:rFonts w:asciiTheme="minorHAnsi" w:hAnsiTheme="minorHAnsi"/>
          <w:sz w:val="22"/>
          <w:szCs w:val="22"/>
          <w:lang w:val="en-GB"/>
        </w:rPr>
        <w:t>(Martinus Nijhoff Publishers</w:t>
      </w:r>
      <w:r w:rsidRPr="00F52E9A">
        <w:rPr>
          <w:rFonts w:asciiTheme="minorHAnsi" w:hAnsiTheme="minorHAnsi"/>
          <w:sz w:val="22"/>
          <w:szCs w:val="22"/>
          <w:lang w:val="en-GB"/>
        </w:rPr>
        <w:t>, 2013) 83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747F5B" w:rsidRPr="00F52E9A" w:rsidRDefault="00747F5B" w:rsidP="007648A9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>, ‘Addressing Climate Change Inequities: The Contribution of a Feminist Judgment’ in H Douglas</w:t>
      </w:r>
      <w:r w:rsidR="00485DF7">
        <w:rPr>
          <w:rFonts w:asciiTheme="minorHAnsi" w:hAnsiTheme="minorHAnsi"/>
          <w:sz w:val="22"/>
          <w:szCs w:val="22"/>
        </w:rPr>
        <w:t xml:space="preserve"> et al</w:t>
      </w:r>
      <w:r w:rsidRPr="00F52E9A">
        <w:rPr>
          <w:rFonts w:asciiTheme="minorHAnsi" w:hAnsiTheme="minorHAnsi"/>
          <w:sz w:val="22"/>
          <w:szCs w:val="22"/>
        </w:rPr>
        <w:t xml:space="preserve"> (eds), </w:t>
      </w:r>
      <w:r w:rsidRPr="00F52E9A">
        <w:rPr>
          <w:rFonts w:asciiTheme="minorHAnsi" w:hAnsiTheme="minorHAnsi"/>
          <w:i/>
          <w:iCs/>
          <w:sz w:val="22"/>
          <w:szCs w:val="22"/>
        </w:rPr>
        <w:t>Australian Feminist Judgments</w:t>
      </w:r>
      <w:r w:rsidRPr="00F52E9A">
        <w:rPr>
          <w:rFonts w:asciiTheme="minorHAnsi" w:hAnsiTheme="minorHAnsi"/>
          <w:sz w:val="22"/>
          <w:szCs w:val="22"/>
        </w:rPr>
        <w:t xml:space="preserve"> (Hart Publishing, 2014) 133. </w:t>
      </w:r>
    </w:p>
    <w:p w:rsidR="00747F5B" w:rsidRPr="00F52E9A" w:rsidRDefault="00747F5B" w:rsidP="007648A9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 xml:space="preserve">, ‘International Law and the Protection of the Global Environment’ in R Axelrod and S VanDeveer (eds), </w:t>
      </w:r>
      <w:r w:rsidRPr="00F52E9A">
        <w:rPr>
          <w:rFonts w:asciiTheme="minorHAnsi" w:hAnsiTheme="minorHAnsi"/>
          <w:i/>
          <w:iCs/>
          <w:sz w:val="22"/>
          <w:szCs w:val="22"/>
        </w:rPr>
        <w:t>The Global Environment: Institutions, Law and Policy</w:t>
      </w:r>
      <w:r w:rsidRPr="00F52E9A">
        <w:rPr>
          <w:rFonts w:asciiTheme="minorHAnsi" w:hAnsiTheme="minorHAnsi"/>
          <w:sz w:val="22"/>
          <w:szCs w:val="22"/>
        </w:rPr>
        <w:t xml:space="preserve"> (CQ Press, 2014) 30.</w:t>
      </w:r>
    </w:p>
    <w:p w:rsidR="00915E9E" w:rsidRPr="00F52E9A" w:rsidRDefault="00915E9E" w:rsidP="00915E9E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Jacqueline </w:t>
      </w:r>
      <w:r w:rsidRPr="00F52E9A">
        <w:rPr>
          <w:rFonts w:asciiTheme="minorHAnsi" w:hAnsiTheme="minorHAnsi"/>
          <w:sz w:val="22"/>
          <w:szCs w:val="22"/>
        </w:rPr>
        <w:t>Peel, ‘Changing Concepti</w:t>
      </w:r>
      <w:r w:rsidR="00904502">
        <w:rPr>
          <w:rFonts w:asciiTheme="minorHAnsi" w:hAnsiTheme="minorHAnsi"/>
          <w:sz w:val="22"/>
          <w:szCs w:val="22"/>
        </w:rPr>
        <w:t>ons of Environmental Risk’ in J</w:t>
      </w:r>
      <w:r w:rsidRPr="00F52E9A">
        <w:rPr>
          <w:rFonts w:asciiTheme="minorHAnsi" w:hAnsiTheme="minorHAnsi"/>
          <w:sz w:val="22"/>
          <w:szCs w:val="22"/>
        </w:rPr>
        <w:t xml:space="preserve"> Viñuales (ed), </w:t>
      </w:r>
      <w:r w:rsidRPr="00F52E9A">
        <w:rPr>
          <w:rFonts w:asciiTheme="minorHAnsi" w:hAnsiTheme="minorHAnsi"/>
          <w:i/>
          <w:sz w:val="22"/>
          <w:szCs w:val="22"/>
        </w:rPr>
        <w:t xml:space="preserve">The Rio Declaration on Environment and Development: A Commentary </w:t>
      </w:r>
      <w:r w:rsidRPr="00F52E9A">
        <w:rPr>
          <w:rFonts w:asciiTheme="minorHAnsi" w:hAnsiTheme="minorHAnsi"/>
          <w:sz w:val="22"/>
          <w:szCs w:val="22"/>
        </w:rPr>
        <w:t>(Oxford University Press, 2015) 75.</w:t>
      </w:r>
    </w:p>
    <w:p w:rsidR="00915E9E" w:rsidRPr="00F52E9A" w:rsidRDefault="00915E9E" w:rsidP="00915E9E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Jacqueline </w:t>
      </w:r>
      <w:r w:rsidRPr="00F52E9A">
        <w:rPr>
          <w:rFonts w:asciiTheme="minorHAnsi" w:hAnsiTheme="minorHAnsi"/>
          <w:sz w:val="22"/>
          <w:szCs w:val="22"/>
        </w:rPr>
        <w:t xml:space="preserve">Peel, ‘Regulation of the Nexus’ in J Pittock, K Hussey and S Dovers (eds), </w:t>
      </w:r>
      <w:r w:rsidRPr="00F52E9A">
        <w:rPr>
          <w:rFonts w:asciiTheme="minorHAnsi" w:hAnsiTheme="minorHAnsi"/>
          <w:i/>
          <w:sz w:val="22"/>
          <w:szCs w:val="22"/>
        </w:rPr>
        <w:t xml:space="preserve">Climate, Energy and Water: Managing Trade-Offs, Seizing Opportunities </w:t>
      </w:r>
      <w:r w:rsidRPr="00F52E9A">
        <w:rPr>
          <w:rFonts w:asciiTheme="minorHAnsi" w:hAnsiTheme="minorHAnsi"/>
          <w:sz w:val="22"/>
          <w:szCs w:val="22"/>
        </w:rPr>
        <w:t>(Cambridge University Press, 2015) 198.</w:t>
      </w:r>
    </w:p>
    <w:p w:rsidR="001440A6" w:rsidRPr="00F52E9A" w:rsidRDefault="001440A6" w:rsidP="006A613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Jacqueline</w:t>
      </w:r>
      <w:r w:rsidRPr="00F52E9A">
        <w:rPr>
          <w:rFonts w:asciiTheme="minorHAnsi" w:hAnsiTheme="minorHAnsi"/>
          <w:sz w:val="22"/>
          <w:szCs w:val="22"/>
        </w:rPr>
        <w:t xml:space="preserve"> </w:t>
      </w:r>
      <w:r w:rsidR="00915E9E" w:rsidRPr="00F52E9A">
        <w:rPr>
          <w:rFonts w:asciiTheme="minorHAnsi" w:hAnsiTheme="minorHAnsi"/>
          <w:sz w:val="22"/>
          <w:szCs w:val="22"/>
        </w:rPr>
        <w:t>Peel, ‘Unpacking the Elements of a State Responsibility Claim for Transboundary Pollution’ in S Jayakumar</w:t>
      </w:r>
      <w:r w:rsidR="00904502">
        <w:rPr>
          <w:rFonts w:asciiTheme="minorHAnsi" w:hAnsiTheme="minorHAnsi"/>
          <w:sz w:val="22"/>
          <w:szCs w:val="22"/>
        </w:rPr>
        <w:t xml:space="preserve"> et al</w:t>
      </w:r>
      <w:r w:rsidR="00915E9E" w:rsidRPr="00F52E9A">
        <w:rPr>
          <w:rFonts w:asciiTheme="minorHAnsi" w:hAnsiTheme="minorHAnsi"/>
          <w:sz w:val="22"/>
          <w:szCs w:val="22"/>
        </w:rPr>
        <w:t xml:space="preserve"> (eds), </w:t>
      </w:r>
      <w:r w:rsidR="00915E9E" w:rsidRPr="00F52E9A">
        <w:rPr>
          <w:rFonts w:asciiTheme="minorHAnsi" w:hAnsiTheme="minorHAnsi"/>
          <w:i/>
          <w:sz w:val="22"/>
          <w:szCs w:val="22"/>
        </w:rPr>
        <w:t xml:space="preserve">Transboundary Pollution: Evolving Issues </w:t>
      </w:r>
      <w:r w:rsidRPr="00F52E9A">
        <w:rPr>
          <w:rFonts w:asciiTheme="minorHAnsi" w:hAnsiTheme="minorHAnsi"/>
          <w:i/>
          <w:sz w:val="22"/>
          <w:szCs w:val="22"/>
        </w:rPr>
        <w:t>of International Law and Policy</w:t>
      </w:r>
      <w:r w:rsidR="00915E9E" w:rsidRPr="00F52E9A">
        <w:rPr>
          <w:rFonts w:asciiTheme="minorHAnsi" w:hAnsiTheme="minorHAnsi"/>
          <w:i/>
          <w:sz w:val="22"/>
          <w:szCs w:val="22"/>
        </w:rPr>
        <w:t xml:space="preserve"> </w:t>
      </w:r>
      <w:r w:rsidRPr="00F52E9A">
        <w:rPr>
          <w:rFonts w:asciiTheme="minorHAnsi" w:hAnsiTheme="minorHAnsi"/>
          <w:sz w:val="22"/>
          <w:szCs w:val="22"/>
        </w:rPr>
        <w:t>(Edward Elgar Publishing, 2015)</w:t>
      </w:r>
      <w:r w:rsidR="00915E9E" w:rsidRPr="00F52E9A">
        <w:rPr>
          <w:rFonts w:asciiTheme="minorHAnsi" w:hAnsiTheme="minorHAnsi"/>
          <w:sz w:val="22"/>
          <w:szCs w:val="22"/>
        </w:rPr>
        <w:t xml:space="preserve"> 51</w:t>
      </w:r>
      <w:r w:rsidRPr="00F52E9A">
        <w:rPr>
          <w:rFonts w:asciiTheme="minorHAnsi" w:hAnsiTheme="minorHAnsi"/>
          <w:sz w:val="22"/>
          <w:szCs w:val="22"/>
        </w:rPr>
        <w:t>.</w:t>
      </w:r>
    </w:p>
    <w:p w:rsidR="00535495" w:rsidRPr="00041BEB" w:rsidRDefault="00535495" w:rsidP="00535495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041BEB">
        <w:rPr>
          <w:rFonts w:asciiTheme="minorHAnsi" w:hAnsiTheme="minorHAnsi"/>
          <w:b/>
          <w:sz w:val="22"/>
          <w:szCs w:val="22"/>
          <w:lang w:val="en-GB"/>
        </w:rPr>
        <w:t>Rafael Plaza</w:t>
      </w:r>
    </w:p>
    <w:p w:rsidR="00535495" w:rsidRDefault="00535495" w:rsidP="00535495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Rafael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Plaza</w:t>
      </w:r>
      <w:r w:rsidRPr="00535495">
        <w:rPr>
          <w:rFonts w:asciiTheme="minorHAnsi" w:hAnsiTheme="minorHAnsi"/>
          <w:sz w:val="22"/>
          <w:szCs w:val="22"/>
          <w:lang w:val="en-US"/>
        </w:rPr>
        <w:t xml:space="preserve">, ‘South America’s Dilemma: Sustainable Development and Renewable Energies - Can Transnational Power Grids Assist in a Solution?’ in M Rodi (ed), </w:t>
      </w:r>
      <w:r w:rsidRPr="00535495">
        <w:rPr>
          <w:rFonts w:asciiTheme="minorHAnsi" w:hAnsiTheme="minorHAnsi"/>
          <w:i/>
          <w:sz w:val="22"/>
          <w:szCs w:val="22"/>
          <w:lang w:val="en-US"/>
        </w:rPr>
        <w:t>Energy Infrastructure and Policy Options for a Sustainable Future</w:t>
      </w:r>
      <w:r w:rsidRPr="00535495">
        <w:rPr>
          <w:rFonts w:asciiTheme="minorHAnsi" w:hAnsiTheme="minorHAnsi"/>
          <w:sz w:val="22"/>
          <w:szCs w:val="22"/>
          <w:lang w:val="en-US"/>
        </w:rPr>
        <w:t xml:space="preserve"> (Lexxion, 2012)</w:t>
      </w:r>
      <w:r>
        <w:rPr>
          <w:rFonts w:asciiTheme="minorHAnsi" w:hAnsiTheme="minorHAnsi"/>
          <w:sz w:val="22"/>
          <w:szCs w:val="22"/>
          <w:lang w:val="en-US"/>
        </w:rPr>
        <w:t xml:space="preserve"> 161</w:t>
      </w:r>
      <w:r w:rsidR="001A7183">
        <w:rPr>
          <w:rFonts w:asciiTheme="minorHAnsi" w:hAnsiTheme="minorHAnsi"/>
          <w:sz w:val="22"/>
          <w:szCs w:val="22"/>
          <w:lang w:val="en-US"/>
        </w:rPr>
        <w:t>.</w:t>
      </w:r>
    </w:p>
    <w:p w:rsidR="00535495" w:rsidRPr="00D21C1B" w:rsidRDefault="00535495" w:rsidP="00535495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D21C1B">
        <w:rPr>
          <w:rFonts w:asciiTheme="minorHAnsi" w:hAnsiTheme="minorHAnsi"/>
          <w:b/>
          <w:sz w:val="22"/>
          <w:szCs w:val="22"/>
          <w:lang w:val="en-GB"/>
        </w:rPr>
        <w:t>Miranda Stewart</w:t>
      </w:r>
    </w:p>
    <w:p w:rsidR="00535495" w:rsidRPr="00F52E9A" w:rsidRDefault="00535495" w:rsidP="00535495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Miranda Stewart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, ‘Tax Law and Policy for Indigenous Economic Development in Australia’ in M Langton and J Longbottom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Community Futures, Legal Architecture: Foundations for Indigenous Peoples in the Global Mining Boom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(Routledge, 2012)</w:t>
      </w:r>
      <w:r w:rsidR="002C0BC1" w:rsidRPr="00F52E9A">
        <w:rPr>
          <w:rFonts w:asciiTheme="minorHAnsi" w:hAnsiTheme="minorHAnsi"/>
          <w:sz w:val="22"/>
          <w:szCs w:val="22"/>
          <w:lang w:val="en-US"/>
        </w:rPr>
        <w:t xml:space="preserve"> 163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535495" w:rsidRPr="00F52E9A" w:rsidRDefault="006D6395" w:rsidP="00535495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Miranda</w:t>
      </w:r>
      <w:r>
        <w:rPr>
          <w:rFonts w:asciiTheme="minorHAnsi" w:hAnsiTheme="minorHAnsi"/>
          <w:sz w:val="22"/>
          <w:szCs w:val="22"/>
          <w:lang w:val="en-US"/>
        </w:rPr>
        <w:t xml:space="preserve"> Stewart</w:t>
      </w:r>
      <w:r w:rsidR="00535495" w:rsidRPr="00F52E9A">
        <w:rPr>
          <w:rFonts w:asciiTheme="minorHAnsi" w:hAnsiTheme="minorHAnsi"/>
          <w:sz w:val="22"/>
          <w:szCs w:val="22"/>
          <w:lang w:val="en-US"/>
        </w:rPr>
        <w:t xml:space="preserve">, ‘Taxation Policy and Housing’ in S Smith (ed), </w:t>
      </w:r>
      <w:r w:rsidR="00535495" w:rsidRPr="00F52E9A">
        <w:rPr>
          <w:rFonts w:asciiTheme="minorHAnsi" w:hAnsiTheme="minorHAnsi"/>
          <w:i/>
          <w:sz w:val="22"/>
          <w:szCs w:val="22"/>
          <w:lang w:val="en-US"/>
        </w:rPr>
        <w:t>International Encyclopedia of Housing and Home</w:t>
      </w:r>
      <w:r w:rsidR="00535495" w:rsidRPr="00F52E9A">
        <w:rPr>
          <w:rFonts w:asciiTheme="minorHAnsi" w:hAnsiTheme="minorHAnsi"/>
          <w:sz w:val="22"/>
          <w:szCs w:val="22"/>
          <w:lang w:val="en-US"/>
        </w:rPr>
        <w:t xml:space="preserve"> (Elsevier Science, 2012)</w:t>
      </w:r>
      <w:r w:rsidR="002C0BC1" w:rsidRPr="00F52E9A">
        <w:rPr>
          <w:rFonts w:asciiTheme="minorHAnsi" w:hAnsiTheme="minorHAnsi"/>
          <w:sz w:val="22"/>
          <w:szCs w:val="22"/>
          <w:lang w:val="en-US"/>
        </w:rPr>
        <w:t xml:space="preserve"> 152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535495" w:rsidRPr="00F52E9A" w:rsidRDefault="006D6395" w:rsidP="00535495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lastRenderedPageBreak/>
        <w:t>Miranda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35495" w:rsidRPr="00F52E9A">
        <w:rPr>
          <w:rFonts w:asciiTheme="minorHAnsi" w:hAnsiTheme="minorHAnsi"/>
          <w:sz w:val="22"/>
          <w:szCs w:val="22"/>
          <w:lang w:val="en-US"/>
        </w:rPr>
        <w:t xml:space="preserve">Stewart, ‘The Tax Expenditure Concept Globally’ in Y Brauner and M McMahon (eds), </w:t>
      </w:r>
      <w:r w:rsidR="00535495" w:rsidRPr="00F52E9A">
        <w:rPr>
          <w:rFonts w:asciiTheme="minorHAnsi" w:hAnsiTheme="minorHAnsi"/>
          <w:i/>
          <w:sz w:val="22"/>
          <w:szCs w:val="22"/>
          <w:lang w:val="en-US"/>
        </w:rPr>
        <w:t>The Proper Tax Base: Structural Fairness from an International and Comparative Perspective - Essays in Honor of Paul McDaniel</w:t>
      </w:r>
      <w:r w:rsidR="00535495" w:rsidRPr="00F52E9A">
        <w:rPr>
          <w:rFonts w:asciiTheme="minorHAnsi" w:hAnsiTheme="minorHAnsi"/>
          <w:sz w:val="22"/>
          <w:szCs w:val="22"/>
          <w:lang w:val="en-US"/>
        </w:rPr>
        <w:t xml:space="preserve"> (Kluwer Law International, 2012) 47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4A0A81" w:rsidRPr="00F52E9A" w:rsidRDefault="004A0A81" w:rsidP="00535495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Miranda Stewart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FA1A73" w:rsidRPr="00F52E9A">
        <w:rPr>
          <w:rFonts w:asciiTheme="minorHAnsi" w:hAnsiTheme="minorHAnsi"/>
          <w:sz w:val="22"/>
          <w:szCs w:val="22"/>
          <w:lang w:val="en-GB"/>
        </w:rPr>
        <w:t>Yariv Brauner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, ‘Introduction: Tax, Law and Development’ in Y Brauner and M Stewart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Tax, Law and Development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A1A73" w:rsidRPr="00F52E9A">
        <w:rPr>
          <w:rFonts w:asciiTheme="minorHAnsi" w:hAnsiTheme="minorHAnsi"/>
          <w:sz w:val="22"/>
          <w:szCs w:val="22"/>
          <w:lang w:val="en-GB"/>
        </w:rPr>
        <w:t>(Edward Elgar Publishing, 2013)</w:t>
      </w:r>
      <w:r w:rsidR="0004574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A1A73" w:rsidRPr="00F52E9A">
        <w:rPr>
          <w:rFonts w:asciiTheme="minorHAnsi" w:hAnsiTheme="minorHAnsi"/>
          <w:sz w:val="22"/>
          <w:szCs w:val="22"/>
          <w:lang w:val="en-GB"/>
        </w:rPr>
        <w:t>3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3C3350" w:rsidRPr="00F52E9A" w:rsidRDefault="003C3350" w:rsidP="003C335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Miranda Stewart,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‘Global Tax Information Networks: Legitimacy in a Global Administrative </w:t>
      </w:r>
      <w:r w:rsidR="00E06012">
        <w:rPr>
          <w:rFonts w:asciiTheme="minorHAnsi" w:hAnsiTheme="minorHAnsi"/>
          <w:sz w:val="22"/>
          <w:szCs w:val="22"/>
          <w:lang w:val="en-GB"/>
        </w:rPr>
        <w:t>S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tate’ in Y Brauner and M Stewart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Tax, Law and Development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(Edward Elgar Publishing, 2013) 316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35495" w:rsidRDefault="003C3350" w:rsidP="00535495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Miranda Stewart,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‘The Judicial Doctrine in Australia’ in E Simpson and M Stewart (eds),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>Sham Transaction</w:t>
      </w:r>
      <w:r w:rsidRPr="00F52E9A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r w:rsidRPr="00F52E9A">
        <w:rPr>
          <w:rFonts w:asciiTheme="minorHAnsi" w:hAnsiTheme="minorHAnsi"/>
          <w:sz w:val="22"/>
          <w:szCs w:val="22"/>
          <w:lang w:val="en-GB"/>
        </w:rPr>
        <w:t>Oxford University Press, 2013) 51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217693" w:rsidRPr="007471CD" w:rsidRDefault="00217693" w:rsidP="00217693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7471CD">
        <w:rPr>
          <w:rFonts w:asciiTheme="minorHAnsi" w:hAnsiTheme="minorHAnsi"/>
          <w:b/>
          <w:sz w:val="22"/>
          <w:szCs w:val="22"/>
          <w:lang w:val="en-GB"/>
        </w:rPr>
        <w:t>Maureen Tehan</w:t>
      </w:r>
    </w:p>
    <w:p w:rsidR="00535495" w:rsidRPr="00F52E9A" w:rsidRDefault="00217693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Maureen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Tehan and Lee Godden</w:t>
      </w:r>
      <w:r w:rsidRPr="00217693">
        <w:rPr>
          <w:rFonts w:asciiTheme="minorHAnsi" w:hAnsiTheme="minorHAnsi"/>
          <w:sz w:val="22"/>
          <w:szCs w:val="22"/>
          <w:lang w:val="en-US"/>
        </w:rPr>
        <w:t xml:space="preserve">, ‘Legal Forms and their Implications for Long-term Relationships and Economic Cultural and Social Empowerment: Structuring Agreements in Australia’ in M Langton and J Longbottom (eds), </w:t>
      </w:r>
      <w:r w:rsidRPr="00217693">
        <w:rPr>
          <w:rFonts w:asciiTheme="minorHAnsi" w:hAnsiTheme="minorHAnsi"/>
          <w:i/>
          <w:sz w:val="22"/>
          <w:szCs w:val="22"/>
          <w:lang w:val="en-US"/>
        </w:rPr>
        <w:t>Community Futures, Legal Architecture: Foundations for Indigenous Peoples in the Global Mining Boom</w:t>
      </w:r>
      <w:r w:rsidRPr="00217693">
        <w:rPr>
          <w:rFonts w:asciiTheme="minorHAnsi" w:hAnsiTheme="minorHAnsi"/>
          <w:sz w:val="22"/>
          <w:szCs w:val="22"/>
          <w:lang w:val="en-US"/>
        </w:rPr>
        <w:t xml:space="preserve"> (Routledge, 2012)</w:t>
      </w:r>
      <w:r>
        <w:rPr>
          <w:rFonts w:asciiTheme="minorHAnsi" w:hAnsiTheme="minorHAnsi"/>
          <w:sz w:val="22"/>
          <w:szCs w:val="22"/>
          <w:lang w:val="en-US"/>
        </w:rPr>
        <w:t xml:space="preserve"> 111</w:t>
      </w:r>
      <w:r w:rsidR="001A7183">
        <w:rPr>
          <w:rFonts w:asciiTheme="minorHAnsi" w:hAnsiTheme="minorHAnsi"/>
          <w:sz w:val="22"/>
          <w:szCs w:val="22"/>
          <w:lang w:val="en-US"/>
        </w:rPr>
        <w:t>.</w:t>
      </w:r>
    </w:p>
    <w:p w:rsidR="00217693" w:rsidRPr="00217693" w:rsidRDefault="00217693" w:rsidP="006A6134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217693">
        <w:rPr>
          <w:rFonts w:asciiTheme="minorHAnsi" w:hAnsiTheme="minorHAnsi"/>
          <w:b/>
          <w:sz w:val="22"/>
          <w:szCs w:val="22"/>
          <w:lang w:val="en-US"/>
        </w:rPr>
        <w:t>Margaret Young</w:t>
      </w:r>
    </w:p>
    <w:p w:rsidR="00217693" w:rsidRPr="00F52E9A" w:rsidRDefault="00217693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Margaret Young, ‘Food Security, Sustainability and Trade Distortions: Fisheries Subsidies and the WTO’ in R Rayfuse and N Weisfelt (eds),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 xml:space="preserve">The Challenge of Food </w:t>
      </w:r>
      <w:r w:rsidR="0051281F" w:rsidRPr="00F52E9A">
        <w:rPr>
          <w:rFonts w:asciiTheme="minorHAnsi" w:hAnsiTheme="minorHAnsi"/>
          <w:i/>
          <w:sz w:val="22"/>
          <w:szCs w:val="22"/>
          <w:lang w:val="en-US"/>
        </w:rPr>
        <w:t>Security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: International Policy and Regulatory Frameworks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(Edward Elgar Publishing, 2012) 190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51281F" w:rsidRPr="00F52E9A" w:rsidRDefault="0051281F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Margaret Young, ‘Introduction: The Productive Fiction Between Regimes’ in M Young (ed),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Regime Interaction in International Law: Facing Fragmentation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1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2A040E" w:rsidRPr="00F52E9A" w:rsidRDefault="002A040E" w:rsidP="006A6134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F52E9A">
        <w:rPr>
          <w:rFonts w:asciiTheme="minorHAnsi" w:hAnsiTheme="minorHAnsi"/>
          <w:sz w:val="22"/>
          <w:szCs w:val="22"/>
          <w:lang w:val="en-US"/>
        </w:rPr>
        <w:t xml:space="preserve">Margaret Young, ‘Regime Interaction in Creating, Implementing and Enforcing International Law’ in M Young (ed), </w:t>
      </w:r>
      <w:r w:rsidRPr="00F52E9A">
        <w:rPr>
          <w:rFonts w:asciiTheme="minorHAnsi" w:hAnsiTheme="minorHAnsi"/>
          <w:i/>
          <w:sz w:val="22"/>
          <w:szCs w:val="22"/>
          <w:lang w:val="en-US"/>
        </w:rPr>
        <w:t>Regime Interaction in International Law: Facing Fragmentation</w:t>
      </w:r>
      <w:r w:rsidRPr="00F52E9A">
        <w:rPr>
          <w:rFonts w:asciiTheme="minorHAnsi" w:hAnsiTheme="minorHAnsi"/>
          <w:sz w:val="22"/>
          <w:szCs w:val="22"/>
          <w:lang w:val="en-US"/>
        </w:rPr>
        <w:t xml:space="preserve"> (Cambridge University Press, 2012) 85</w:t>
      </w:r>
      <w:r w:rsidR="001A7183" w:rsidRPr="00F52E9A">
        <w:rPr>
          <w:rFonts w:asciiTheme="minorHAnsi" w:hAnsiTheme="minorHAnsi"/>
          <w:sz w:val="22"/>
          <w:szCs w:val="22"/>
          <w:lang w:val="en-US"/>
        </w:rPr>
        <w:t>.</w:t>
      </w:r>
    </w:p>
    <w:p w:rsidR="00F340FF" w:rsidRPr="00F52E9A" w:rsidRDefault="00405EEE" w:rsidP="00F340FF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</w:rPr>
        <w:t xml:space="preserve">Margaret </w:t>
      </w:r>
      <w:r w:rsidR="00F340FF" w:rsidRPr="00F52E9A">
        <w:rPr>
          <w:rFonts w:asciiTheme="minorHAnsi" w:hAnsiTheme="minorHAnsi"/>
          <w:sz w:val="22"/>
          <w:szCs w:val="22"/>
        </w:rPr>
        <w:t xml:space="preserve">Young, ‘Fragmentation, Regime Interaction and Sovereignty’ in C Chinkin and F Baetens (eds), </w:t>
      </w:r>
      <w:r w:rsidR="00F340FF" w:rsidRPr="00F52E9A">
        <w:rPr>
          <w:rFonts w:asciiTheme="minorHAnsi" w:hAnsiTheme="minorHAnsi"/>
          <w:i/>
          <w:sz w:val="22"/>
          <w:szCs w:val="22"/>
        </w:rPr>
        <w:t>Sovereignty, Statehood and State Responsibility: Essays in Honour of James Crawford</w:t>
      </w:r>
      <w:r w:rsidR="00F340FF" w:rsidRPr="00F52E9A">
        <w:rPr>
          <w:rFonts w:asciiTheme="minorHAnsi" w:hAnsiTheme="minorHAnsi"/>
          <w:sz w:val="22"/>
          <w:szCs w:val="22"/>
        </w:rPr>
        <w:t xml:space="preserve"> (Cambridge University Press, 2015) 71.</w:t>
      </w:r>
    </w:p>
    <w:p w:rsidR="00217693" w:rsidRPr="00F52E9A" w:rsidRDefault="00405EEE" w:rsidP="006A613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</w:rPr>
        <w:t xml:space="preserve">Margaret Young, </w:t>
      </w:r>
      <w:r w:rsidR="00F340FF" w:rsidRPr="00F52E9A">
        <w:rPr>
          <w:rFonts w:asciiTheme="minorHAnsi" w:hAnsiTheme="minorHAnsi"/>
          <w:sz w:val="22"/>
          <w:szCs w:val="22"/>
        </w:rPr>
        <w:t xml:space="preserve">‘The Environment and Trade’ in J Vinuales (ed), </w:t>
      </w:r>
      <w:r w:rsidR="00F340FF" w:rsidRPr="00F52E9A">
        <w:rPr>
          <w:rFonts w:asciiTheme="minorHAnsi" w:hAnsiTheme="minorHAnsi"/>
          <w:i/>
          <w:sz w:val="22"/>
          <w:szCs w:val="22"/>
        </w:rPr>
        <w:t>The Rio Declaration</w:t>
      </w:r>
      <w:r w:rsidR="00490FAA" w:rsidRPr="00F52E9A">
        <w:rPr>
          <w:rFonts w:asciiTheme="minorHAnsi" w:hAnsiTheme="minorHAnsi"/>
          <w:i/>
          <w:sz w:val="22"/>
          <w:szCs w:val="22"/>
        </w:rPr>
        <w:t xml:space="preserve"> on Environment and Development</w:t>
      </w:r>
      <w:r w:rsidR="00F340FF" w:rsidRPr="00F52E9A">
        <w:rPr>
          <w:rFonts w:asciiTheme="minorHAnsi" w:hAnsiTheme="minorHAnsi"/>
          <w:i/>
          <w:sz w:val="22"/>
          <w:szCs w:val="22"/>
        </w:rPr>
        <w:t xml:space="preserve"> </w:t>
      </w:r>
      <w:r w:rsidR="00490FAA" w:rsidRPr="00F52E9A">
        <w:rPr>
          <w:rFonts w:asciiTheme="minorHAnsi" w:hAnsiTheme="minorHAnsi"/>
          <w:sz w:val="22"/>
          <w:szCs w:val="22"/>
        </w:rPr>
        <w:t>(</w:t>
      </w:r>
      <w:r w:rsidR="00F340FF" w:rsidRPr="00F52E9A">
        <w:rPr>
          <w:rFonts w:asciiTheme="minorHAnsi" w:hAnsiTheme="minorHAnsi"/>
          <w:sz w:val="22"/>
          <w:szCs w:val="22"/>
        </w:rPr>
        <w:t>Oxford University Press, 2015) 325</w:t>
      </w:r>
      <w:r w:rsidR="00490FAA" w:rsidRPr="00F52E9A">
        <w:rPr>
          <w:rFonts w:asciiTheme="minorHAnsi" w:hAnsiTheme="minorHAnsi"/>
          <w:sz w:val="22"/>
          <w:szCs w:val="22"/>
        </w:rPr>
        <w:t>.</w:t>
      </w:r>
    </w:p>
    <w:p w:rsidR="00ED3B8D" w:rsidRPr="009D4784" w:rsidRDefault="00ED3B8D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ED3B8D" w:rsidRPr="00A55295" w:rsidRDefault="0003267E" w:rsidP="00D61DA8">
      <w:pPr>
        <w:pStyle w:val="Heading1"/>
      </w:pPr>
      <w:bookmarkStart w:id="9" w:name="_Toc455757296"/>
      <w:r w:rsidRPr="00A55295">
        <w:t>Journal Articles</w:t>
      </w:r>
      <w:r w:rsidR="00A443E0" w:rsidRPr="00A55295">
        <w:t xml:space="preserve"> Refereed</w:t>
      </w:r>
      <w:bookmarkEnd w:id="9"/>
    </w:p>
    <w:p w:rsidR="000A2BA6" w:rsidRPr="000A2BA6" w:rsidRDefault="000A2BA6" w:rsidP="000A2BA6">
      <w:pPr>
        <w:spacing w:after="240"/>
        <w:rPr>
          <w:rFonts w:asciiTheme="minorHAnsi" w:hAnsiTheme="minorHAnsi"/>
          <w:sz w:val="22"/>
          <w:szCs w:val="22"/>
          <w:lang w:val="en-GB"/>
        </w:rPr>
      </w:pPr>
    </w:p>
    <w:p w:rsidR="00C1674C" w:rsidRPr="003864B5" w:rsidRDefault="000A2BA6" w:rsidP="00C1674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T</w:t>
      </w:r>
      <w:r w:rsidR="00C1674C" w:rsidRPr="003864B5">
        <w:rPr>
          <w:rFonts w:asciiTheme="minorHAnsi" w:hAnsiTheme="minorHAnsi"/>
          <w:b/>
          <w:sz w:val="22"/>
          <w:szCs w:val="22"/>
          <w:lang w:val="en-GB"/>
        </w:rPr>
        <w:t>akele Bulto</w:t>
      </w:r>
    </w:p>
    <w:p w:rsidR="00771C54" w:rsidRPr="00F52E9A" w:rsidRDefault="002567DD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Takele Bulto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>,</w:t>
      </w:r>
      <w:r w:rsidR="00C1674C" w:rsidRPr="007471CD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C1674C" w:rsidRPr="007471CD">
        <w:rPr>
          <w:rFonts w:asciiTheme="minorHAnsi" w:hAnsiTheme="minorHAnsi"/>
          <w:sz w:val="22"/>
          <w:szCs w:val="22"/>
          <w:lang w:val="en-GB"/>
        </w:rPr>
        <w:t xml:space="preserve">'Judicial Referral of Constitutional Disputes in Ethiopia: From Practice to Theory' (2011) 19 </w:t>
      </w:r>
      <w:r w:rsidR="00C1674C" w:rsidRPr="007471CD">
        <w:rPr>
          <w:rFonts w:asciiTheme="minorHAnsi" w:hAnsiTheme="minorHAnsi"/>
          <w:i/>
          <w:iCs/>
          <w:sz w:val="22"/>
          <w:szCs w:val="22"/>
          <w:lang w:val="en-GB"/>
        </w:rPr>
        <w:t>African</w:t>
      </w:r>
      <w:r w:rsidR="00C1674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1674C" w:rsidRPr="007471CD">
        <w:rPr>
          <w:rFonts w:asciiTheme="minorHAnsi" w:hAnsiTheme="minorHAnsi"/>
          <w:i/>
          <w:iCs/>
          <w:sz w:val="22"/>
          <w:szCs w:val="22"/>
          <w:lang w:val="en-GB"/>
        </w:rPr>
        <w:t xml:space="preserve">Journal of International and Comparative Law </w:t>
      </w:r>
      <w:r w:rsidR="00C1674C" w:rsidRPr="007471CD">
        <w:rPr>
          <w:rFonts w:asciiTheme="minorHAnsi" w:hAnsiTheme="minorHAnsi"/>
          <w:sz w:val="22"/>
          <w:szCs w:val="22"/>
          <w:lang w:val="en-GB"/>
        </w:rPr>
        <w:t>99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C1674C" w:rsidRDefault="00C1674C" w:rsidP="009D4784">
      <w:pPr>
        <w:spacing w:after="240"/>
        <w:rPr>
          <w:rFonts w:asciiTheme="minorHAnsi" w:hAnsiTheme="minorHAnsi"/>
          <w:sz w:val="22"/>
          <w:szCs w:val="22"/>
        </w:rPr>
      </w:pPr>
      <w:r w:rsidRPr="00C1674C">
        <w:rPr>
          <w:rFonts w:asciiTheme="minorHAnsi" w:hAnsiTheme="minorHAnsi"/>
          <w:b/>
          <w:sz w:val="22"/>
          <w:szCs w:val="22"/>
        </w:rPr>
        <w:lastRenderedPageBreak/>
        <w:t>Lisa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Caripis</w:t>
      </w:r>
    </w:p>
    <w:p w:rsidR="00C1674C" w:rsidRPr="00F52E9A" w:rsidRDefault="002567DD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</w:rPr>
        <w:t xml:space="preserve">Lisa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Caripis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Pr="00F52E9A">
        <w:rPr>
          <w:rFonts w:asciiTheme="minorHAnsi" w:hAnsiTheme="minorHAnsi"/>
          <w:sz w:val="22"/>
          <w:szCs w:val="22"/>
          <w:lang w:val="en-GB"/>
        </w:rPr>
        <w:t>Jacqueline Peel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>, L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ee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 xml:space="preserve"> Godden and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 R Keenan, 'Australia's Carbon Pricing Mechanism' (2011) 2 (4) </w:t>
      </w:r>
      <w:r w:rsidR="00C1674C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>583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C423A0" w:rsidRPr="00F52E9A" w:rsidRDefault="00C423A0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 xml:space="preserve">Lisa Caripis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Anne Kallies</w:t>
      </w:r>
      <w:r w:rsidRPr="00F52E9A">
        <w:rPr>
          <w:rFonts w:asciiTheme="minorHAnsi" w:hAnsiTheme="minorHAnsi"/>
          <w:sz w:val="22"/>
          <w:szCs w:val="22"/>
        </w:rPr>
        <w:t xml:space="preserve">, ‘“Planning Away” Victoria’s Renewable Energy Future? Resolving the Tension Between the Local and Global in Windfarm Developments’ (2012) 29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Environmental and Planning Law Journal </w:t>
      </w:r>
      <w:r w:rsidRPr="00F52E9A">
        <w:rPr>
          <w:rFonts w:asciiTheme="minorHAnsi" w:hAnsiTheme="minorHAnsi"/>
          <w:sz w:val="22"/>
          <w:szCs w:val="22"/>
        </w:rPr>
        <w:t>415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813EDD" w:rsidRPr="00F52E9A" w:rsidRDefault="00813EDD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Rodney </w:t>
      </w:r>
      <w:r w:rsidRPr="00F52E9A">
        <w:rPr>
          <w:rFonts w:asciiTheme="minorHAnsi" w:hAnsiTheme="minorHAnsi"/>
          <w:sz w:val="22"/>
          <w:szCs w:val="22"/>
        </w:rPr>
        <w:t xml:space="preserve">Keenan, </w:t>
      </w:r>
      <w:r w:rsidRPr="00F52E9A">
        <w:rPr>
          <w:rFonts w:asciiTheme="minorHAnsi" w:hAnsiTheme="minorHAnsi"/>
          <w:bCs/>
          <w:sz w:val="22"/>
          <w:szCs w:val="22"/>
        </w:rPr>
        <w:t>Lisa Caripis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>Anita Foerster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 xml:space="preserve">Lee Godden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 xml:space="preserve">, ‘Science and the Gov- ernance of Australia’s Climate Regime’ (2012) 2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Nature Climate Change </w:t>
      </w:r>
      <w:r w:rsidRPr="00F52E9A">
        <w:rPr>
          <w:rFonts w:asciiTheme="minorHAnsi" w:hAnsiTheme="minorHAnsi"/>
          <w:sz w:val="22"/>
          <w:szCs w:val="22"/>
        </w:rPr>
        <w:t>477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771C54" w:rsidRPr="00A55295" w:rsidRDefault="003F0D73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Pr="00F52E9A">
        <w:rPr>
          <w:rFonts w:asciiTheme="minorHAnsi" w:hAnsiTheme="minorHAnsi"/>
          <w:sz w:val="22"/>
          <w:szCs w:val="22"/>
          <w:lang w:val="en-GB"/>
        </w:rPr>
        <w:t>, F</w:t>
      </w:r>
      <w:r w:rsidR="00EA1108">
        <w:rPr>
          <w:rFonts w:asciiTheme="minorHAnsi" w:hAnsiTheme="minorHAnsi"/>
          <w:sz w:val="22"/>
          <w:szCs w:val="22"/>
          <w:lang w:val="en-GB"/>
        </w:rPr>
        <w:t>rancine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Rochford,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Jacqueline Peel, Lisa Caripis</w:t>
      </w:r>
      <w:r w:rsidRPr="00F52E9A">
        <w:rPr>
          <w:rFonts w:asciiTheme="minorHAnsi" w:hAnsiTheme="minorHAnsi"/>
          <w:sz w:val="22"/>
          <w:szCs w:val="22"/>
          <w:lang w:val="en-GB"/>
        </w:rPr>
        <w:t>, and R</w:t>
      </w:r>
      <w:r w:rsidR="00EA1108">
        <w:rPr>
          <w:rFonts w:asciiTheme="minorHAnsi" w:hAnsiTheme="minorHAnsi"/>
          <w:sz w:val="22"/>
          <w:szCs w:val="22"/>
          <w:lang w:val="en-GB"/>
        </w:rPr>
        <w:t>achel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Carter, ‘Law, Governance and Risk: Deconstructing the Public-private Divide in Climate Change Adaptation’ (2013) 36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University of New South Wales Law Journal </w:t>
      </w:r>
      <w:r w:rsidRPr="00F52E9A">
        <w:rPr>
          <w:rFonts w:asciiTheme="minorHAnsi" w:hAnsiTheme="minorHAnsi"/>
          <w:sz w:val="22"/>
          <w:szCs w:val="22"/>
          <w:lang w:val="en-GB"/>
        </w:rPr>
        <w:t>224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C1674C" w:rsidRPr="00C1674C" w:rsidRDefault="00C1674C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C1674C">
        <w:rPr>
          <w:rFonts w:asciiTheme="minorHAnsi" w:hAnsiTheme="minorHAnsi"/>
          <w:b/>
          <w:sz w:val="22"/>
          <w:szCs w:val="22"/>
        </w:rPr>
        <w:t>E</w:t>
      </w:r>
      <w:r w:rsidR="00545C5E">
        <w:rPr>
          <w:rFonts w:asciiTheme="minorHAnsi" w:hAnsiTheme="minorHAnsi"/>
          <w:b/>
          <w:sz w:val="22"/>
          <w:szCs w:val="22"/>
        </w:rPr>
        <w:t>mma</w:t>
      </w:r>
      <w:r w:rsidRPr="00C1674C">
        <w:rPr>
          <w:rFonts w:asciiTheme="minorHAnsi" w:hAnsiTheme="minorHAnsi"/>
          <w:b/>
          <w:sz w:val="22"/>
          <w:szCs w:val="22"/>
        </w:rPr>
        <w:t xml:space="preserve"> Cocks</w:t>
      </w:r>
    </w:p>
    <w:p w:rsidR="00747F5B" w:rsidRDefault="002567DD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Emma Cocks 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>L</w:t>
      </w:r>
      <w:r w:rsidRPr="00F52E9A">
        <w:rPr>
          <w:rFonts w:asciiTheme="minorHAnsi" w:hAnsiTheme="minorHAnsi"/>
          <w:sz w:val="22"/>
          <w:szCs w:val="22"/>
          <w:lang w:val="en-GB"/>
        </w:rPr>
        <w:t>ee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 xml:space="preserve">Godden, </w:t>
      </w:r>
      <w:r w:rsidR="00C00CDB" w:rsidRPr="00F52E9A">
        <w:rPr>
          <w:rFonts w:asciiTheme="minorHAnsi" w:hAnsiTheme="minorHAnsi"/>
          <w:bCs/>
          <w:sz w:val="22"/>
          <w:szCs w:val="22"/>
          <w:lang w:val="en-GB"/>
        </w:rPr>
        <w:t>‘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The year in review - Country Report Australia 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>2011'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24711" w:rsidRPr="00F52E9A">
        <w:rPr>
          <w:rFonts w:asciiTheme="minorHAnsi" w:hAnsiTheme="minorHAnsi"/>
          <w:sz w:val="22"/>
          <w:szCs w:val="22"/>
          <w:lang w:val="en-GB"/>
        </w:rPr>
        <w:t>(2011) 22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(1) </w:t>
      </w:r>
      <w:r w:rsidR="00C1674C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Yearbook of International Environmental Law 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>508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747F5B" w:rsidRPr="00747F5B" w:rsidRDefault="00747F5B" w:rsidP="009D478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747F5B">
        <w:rPr>
          <w:rFonts w:asciiTheme="minorHAnsi" w:hAnsiTheme="minorHAnsi"/>
          <w:b/>
          <w:sz w:val="22"/>
          <w:szCs w:val="22"/>
          <w:lang w:val="en-GB"/>
        </w:rPr>
        <w:t>Michael Crommelin</w:t>
      </w:r>
    </w:p>
    <w:p w:rsidR="000419E0" w:rsidRPr="00F52E9A" w:rsidRDefault="00747F5B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Michael Crommelin</w:t>
      </w:r>
      <w:r w:rsidRPr="00F52E9A">
        <w:rPr>
          <w:rFonts w:asciiTheme="minorHAnsi" w:hAnsiTheme="minorHAnsi"/>
          <w:sz w:val="22"/>
          <w:szCs w:val="22"/>
        </w:rPr>
        <w:t xml:space="preserve">, ‘A Further Strand of the Federal Principle: </w:t>
      </w:r>
      <w:r w:rsidRPr="00F52E9A">
        <w:rPr>
          <w:rFonts w:asciiTheme="minorHAnsi" w:hAnsiTheme="minorHAnsi"/>
          <w:i/>
          <w:sz w:val="22"/>
          <w:szCs w:val="22"/>
        </w:rPr>
        <w:t>Fortescue Metals Group Limited v The Commonwealth</w:t>
      </w:r>
      <w:r w:rsidRPr="00F52E9A">
        <w:rPr>
          <w:rFonts w:asciiTheme="minorHAnsi" w:hAnsiTheme="minorHAnsi"/>
          <w:sz w:val="22"/>
          <w:szCs w:val="22"/>
        </w:rPr>
        <w:t xml:space="preserve">’ (2014) 32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Journal of Energy and Natural Resources Law </w:t>
      </w:r>
      <w:r w:rsidRPr="00F52E9A">
        <w:rPr>
          <w:rFonts w:asciiTheme="minorHAnsi" w:hAnsiTheme="minorHAnsi"/>
          <w:sz w:val="22"/>
          <w:szCs w:val="22"/>
        </w:rPr>
        <w:t>509.</w:t>
      </w:r>
    </w:p>
    <w:p w:rsidR="00771C54" w:rsidRPr="00F52E9A" w:rsidRDefault="00513F77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Michael Crommelin</w:t>
      </w:r>
      <w:r w:rsidRPr="00F52E9A">
        <w:rPr>
          <w:rFonts w:asciiTheme="minorHAnsi" w:hAnsiTheme="minorHAnsi"/>
          <w:bCs/>
          <w:sz w:val="22"/>
          <w:szCs w:val="22"/>
        </w:rPr>
        <w:t xml:space="preserve">, </w:t>
      </w:r>
      <w:r w:rsidRPr="00F52E9A">
        <w:rPr>
          <w:rFonts w:asciiTheme="minorHAnsi" w:hAnsiTheme="minorHAnsi"/>
          <w:sz w:val="22"/>
          <w:szCs w:val="22"/>
        </w:rPr>
        <w:t xml:space="preserve">‘Powers of the Head of State’ (2015) 38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Melbourne University Law Review </w:t>
      </w:r>
      <w:r w:rsidRPr="00F52E9A">
        <w:rPr>
          <w:rFonts w:asciiTheme="minorHAnsi" w:hAnsiTheme="minorHAnsi"/>
          <w:sz w:val="22"/>
          <w:szCs w:val="22"/>
        </w:rPr>
        <w:t>1118.</w:t>
      </w:r>
    </w:p>
    <w:p w:rsidR="00C1674C" w:rsidRPr="00C00CDB" w:rsidRDefault="00C00CDB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C00CDB">
        <w:rPr>
          <w:rFonts w:asciiTheme="minorHAnsi" w:hAnsiTheme="minorHAnsi"/>
          <w:b/>
          <w:sz w:val="22"/>
          <w:szCs w:val="22"/>
        </w:rPr>
        <w:t>Julia Dehm</w:t>
      </w:r>
    </w:p>
    <w:p w:rsidR="00C00CDB" w:rsidRDefault="002567DD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</w:rPr>
        <w:t xml:space="preserve">Julia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Dehm</w:t>
      </w:r>
      <w:r w:rsidR="00C00CDB" w:rsidRPr="00F52E9A">
        <w:rPr>
          <w:rFonts w:asciiTheme="minorHAnsi" w:hAnsiTheme="minorHAnsi"/>
          <w:bCs/>
          <w:sz w:val="22"/>
          <w:szCs w:val="22"/>
          <w:lang w:val="en-GB"/>
        </w:rPr>
        <w:t>,</w:t>
      </w:r>
      <w:r w:rsidR="00EA1108">
        <w:rPr>
          <w:rFonts w:asciiTheme="minorHAnsi" w:hAnsiTheme="minorHAnsi"/>
          <w:sz w:val="22"/>
          <w:szCs w:val="22"/>
          <w:lang w:val="en-GB"/>
        </w:rPr>
        <w:t xml:space="preserve"> ‘</w:t>
      </w:r>
      <w:r w:rsidR="00C00CDB" w:rsidRPr="007471CD">
        <w:rPr>
          <w:rFonts w:asciiTheme="minorHAnsi" w:hAnsiTheme="minorHAnsi"/>
          <w:sz w:val="22"/>
          <w:szCs w:val="22"/>
          <w:lang w:val="en-GB"/>
        </w:rPr>
        <w:t>Tricks of Perception and Perspective: The Disappearance of Law and Politics in Carbon Markets;</w:t>
      </w:r>
      <w:r w:rsidR="00C00CD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00CDB" w:rsidRPr="007471CD">
        <w:rPr>
          <w:rFonts w:asciiTheme="minorHAnsi" w:hAnsiTheme="minorHAnsi"/>
          <w:sz w:val="22"/>
          <w:szCs w:val="22"/>
          <w:lang w:val="en-GB"/>
        </w:rPr>
        <w:t>Reading Alexandre</w:t>
      </w:r>
      <w:r w:rsidR="00EA1108">
        <w:rPr>
          <w:rFonts w:asciiTheme="minorHAnsi" w:hAnsiTheme="minorHAnsi"/>
          <w:sz w:val="22"/>
          <w:szCs w:val="22"/>
          <w:lang w:val="en-GB"/>
        </w:rPr>
        <w:t xml:space="preserve"> Kossoy and Phillippe Ambrosi, ‘</w:t>
      </w:r>
      <w:r w:rsidR="00C00CDB" w:rsidRPr="007471CD">
        <w:rPr>
          <w:rFonts w:asciiTheme="minorHAnsi" w:hAnsiTheme="minorHAnsi"/>
          <w:sz w:val="22"/>
          <w:szCs w:val="22"/>
          <w:lang w:val="en-GB"/>
        </w:rPr>
        <w:t xml:space="preserve">State and Trends of the </w:t>
      </w:r>
      <w:r w:rsidR="0077527F">
        <w:rPr>
          <w:rFonts w:asciiTheme="minorHAnsi" w:hAnsiTheme="minorHAnsi"/>
          <w:sz w:val="22"/>
          <w:szCs w:val="22"/>
          <w:lang w:val="en-GB"/>
        </w:rPr>
        <w:t>Carbon Market 2010</w:t>
      </w:r>
      <w:r w:rsidR="00EA1108">
        <w:rPr>
          <w:rFonts w:asciiTheme="minorHAnsi" w:hAnsiTheme="minorHAnsi"/>
          <w:sz w:val="22"/>
          <w:szCs w:val="22"/>
          <w:lang w:val="en-GB"/>
        </w:rPr>
        <w:t>’’</w:t>
      </w:r>
      <w:r w:rsidR="00C00CDB" w:rsidRPr="007471CD">
        <w:rPr>
          <w:rFonts w:asciiTheme="minorHAnsi" w:hAnsiTheme="minorHAnsi"/>
          <w:sz w:val="22"/>
          <w:szCs w:val="22"/>
          <w:lang w:val="en-GB"/>
        </w:rPr>
        <w:t xml:space="preserve"> (2011) 7(2)</w:t>
      </w:r>
      <w:r w:rsidR="00C00CD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00CDB" w:rsidRPr="007471CD">
        <w:rPr>
          <w:rFonts w:asciiTheme="minorHAnsi" w:hAnsiTheme="minorHAnsi"/>
          <w:i/>
          <w:iCs/>
          <w:sz w:val="22"/>
          <w:szCs w:val="22"/>
          <w:lang w:val="en-GB"/>
        </w:rPr>
        <w:t xml:space="preserve">Macquarie Journal of International and Comparative Environmental Law </w:t>
      </w:r>
      <w:r w:rsidR="00C00CDB" w:rsidRPr="007471CD">
        <w:rPr>
          <w:rFonts w:asciiTheme="minorHAnsi" w:hAnsiTheme="minorHAnsi"/>
          <w:sz w:val="22"/>
          <w:szCs w:val="22"/>
          <w:lang w:val="en-GB"/>
        </w:rPr>
        <w:t>1</w:t>
      </w:r>
      <w:r w:rsidR="001A7183">
        <w:rPr>
          <w:rFonts w:asciiTheme="minorHAnsi" w:hAnsiTheme="minorHAnsi"/>
          <w:sz w:val="22"/>
          <w:szCs w:val="22"/>
          <w:lang w:val="en-GB"/>
        </w:rPr>
        <w:t>.</w:t>
      </w:r>
    </w:p>
    <w:p w:rsidR="00802B53" w:rsidRDefault="00802B53" w:rsidP="009D4784">
      <w:pPr>
        <w:spacing w:after="240"/>
        <w:rPr>
          <w:rFonts w:asciiTheme="minorHAnsi" w:hAnsiTheme="minorHAnsi"/>
          <w:sz w:val="22"/>
          <w:szCs w:val="22"/>
        </w:rPr>
      </w:pPr>
      <w:r w:rsidRPr="00802B53">
        <w:rPr>
          <w:rFonts w:asciiTheme="minorHAnsi" w:hAnsiTheme="minorHAnsi"/>
          <w:b/>
          <w:bCs/>
          <w:sz w:val="22"/>
          <w:szCs w:val="22"/>
          <w:lang w:val="en-GB"/>
        </w:rPr>
        <w:t>Anita Foerster</w:t>
      </w:r>
    </w:p>
    <w:p w:rsidR="00C00CDB" w:rsidRPr="00F52E9A" w:rsidRDefault="002567DD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Anita Foerster</w:t>
      </w:r>
      <w:r w:rsidR="00802B53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016C86" w:rsidRPr="00F52E9A">
        <w:rPr>
          <w:rFonts w:asciiTheme="minorHAnsi" w:hAnsiTheme="minorHAnsi"/>
          <w:sz w:val="22"/>
          <w:szCs w:val="22"/>
          <w:lang w:val="en-GB"/>
        </w:rPr>
        <w:t>'Developing Purposef</w:t>
      </w:r>
      <w:r w:rsidR="00802B53" w:rsidRPr="00F52E9A">
        <w:rPr>
          <w:rFonts w:asciiTheme="minorHAnsi" w:hAnsiTheme="minorHAnsi"/>
          <w:sz w:val="22"/>
          <w:szCs w:val="22"/>
          <w:lang w:val="en-GB"/>
        </w:rPr>
        <w:t xml:space="preserve">ul and Adaptive Institutions for Effective Environmental Water Governance' (2011) 25 </w:t>
      </w:r>
      <w:r w:rsidR="00802B53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Water Resources Management </w:t>
      </w:r>
      <w:r w:rsidR="00802B53" w:rsidRPr="00F52E9A">
        <w:rPr>
          <w:rFonts w:asciiTheme="minorHAnsi" w:hAnsiTheme="minorHAnsi"/>
          <w:sz w:val="22"/>
          <w:szCs w:val="22"/>
          <w:lang w:val="en-GB"/>
        </w:rPr>
        <w:t>4005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B50DE4" w:rsidRPr="00F52E9A" w:rsidRDefault="00B50DE4" w:rsidP="00B50DE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Anita Foerster,</w:t>
      </w:r>
      <w:r w:rsidRPr="00F52E9A">
        <w:rPr>
          <w:rFonts w:asciiTheme="minorHAnsi" w:hAnsiTheme="minorHAnsi"/>
          <w:sz w:val="22"/>
          <w:szCs w:val="22"/>
        </w:rPr>
        <w:t xml:space="preserve"> ‘Emerging Environmental Water Governance in Australia’ (2012) 22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The Journal of Water Law </w:t>
      </w:r>
      <w:r w:rsidRPr="00F52E9A">
        <w:rPr>
          <w:rFonts w:asciiTheme="minorHAnsi" w:hAnsiTheme="minorHAnsi"/>
          <w:sz w:val="22"/>
          <w:szCs w:val="22"/>
        </w:rPr>
        <w:t>58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B50DE4" w:rsidRPr="00F52E9A" w:rsidRDefault="00B50DE4" w:rsidP="00B50DE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Anita Foerster,</w:t>
      </w:r>
      <w:r w:rsidRPr="00F52E9A">
        <w:rPr>
          <w:rFonts w:asciiTheme="minorHAnsi" w:hAnsiTheme="minorHAnsi"/>
          <w:sz w:val="22"/>
          <w:szCs w:val="22"/>
        </w:rPr>
        <w:t xml:space="preserve"> ‘The Murray-Darling Basin Plan: A New Chapter of Sustainable Water Management?’ (2012) 27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Australian Environment Review </w:t>
      </w:r>
      <w:r w:rsidRPr="00F52E9A">
        <w:rPr>
          <w:rFonts w:asciiTheme="minorHAnsi" w:hAnsiTheme="minorHAnsi"/>
          <w:sz w:val="22"/>
          <w:szCs w:val="22"/>
        </w:rPr>
        <w:t>7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B50DE4" w:rsidRPr="00F52E9A" w:rsidRDefault="00B50DE4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Anita Foerster</w:t>
      </w:r>
      <w:r w:rsidRPr="00F52E9A">
        <w:rPr>
          <w:rFonts w:asciiTheme="minorHAnsi" w:hAnsiTheme="minorHAnsi"/>
          <w:sz w:val="22"/>
          <w:szCs w:val="22"/>
        </w:rPr>
        <w:t xml:space="preserve">, ‘Victorian Bush re Planning: State driven, Locally Implemented?’ (2012) 27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Australian Environment Review </w:t>
      </w:r>
      <w:r w:rsidRPr="00F52E9A">
        <w:rPr>
          <w:rFonts w:asciiTheme="minorHAnsi" w:hAnsiTheme="minorHAnsi"/>
          <w:sz w:val="22"/>
          <w:szCs w:val="22"/>
        </w:rPr>
        <w:t>332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813EDD" w:rsidRPr="00F52E9A" w:rsidRDefault="00813EDD" w:rsidP="009D4784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Rodney </w:t>
      </w:r>
      <w:r w:rsidRPr="00F52E9A">
        <w:rPr>
          <w:rFonts w:asciiTheme="minorHAnsi" w:hAnsiTheme="minorHAnsi"/>
          <w:sz w:val="22"/>
          <w:szCs w:val="22"/>
        </w:rPr>
        <w:t xml:space="preserve">Keenan, </w:t>
      </w:r>
      <w:r w:rsidRPr="00F52E9A">
        <w:rPr>
          <w:rFonts w:asciiTheme="minorHAnsi" w:hAnsiTheme="minorHAnsi"/>
          <w:bCs/>
          <w:sz w:val="22"/>
          <w:szCs w:val="22"/>
        </w:rPr>
        <w:t>Lisa Caripis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>Anita Foerster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 xml:space="preserve">Lee Godden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 xml:space="preserve">, ‘Science and the Gov- ernance of Australia’s Climate Regime’ (2012) 2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Nature Climate Change </w:t>
      </w:r>
      <w:r w:rsidRPr="00F52E9A">
        <w:rPr>
          <w:rFonts w:asciiTheme="minorHAnsi" w:hAnsiTheme="minorHAnsi"/>
          <w:sz w:val="22"/>
          <w:szCs w:val="22"/>
        </w:rPr>
        <w:t>477</w:t>
      </w:r>
      <w:r w:rsidR="001A7183" w:rsidRPr="00F52E9A">
        <w:rPr>
          <w:rFonts w:asciiTheme="minorHAnsi" w:hAnsiTheme="minorHAnsi"/>
          <w:sz w:val="22"/>
          <w:szCs w:val="22"/>
        </w:rPr>
        <w:t>.</w:t>
      </w:r>
    </w:p>
    <w:p w:rsidR="007471CD" w:rsidRPr="007471CD" w:rsidRDefault="007471CD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6A6134">
        <w:rPr>
          <w:rFonts w:asciiTheme="minorHAnsi" w:hAnsiTheme="minorHAnsi"/>
          <w:b/>
          <w:sz w:val="22"/>
          <w:szCs w:val="22"/>
          <w:lang w:val="en-GB"/>
        </w:rPr>
        <w:lastRenderedPageBreak/>
        <w:t>Lee Godden</w:t>
      </w:r>
    </w:p>
    <w:p w:rsidR="003864B5" w:rsidRPr="00F52E9A" w:rsidRDefault="00064C5B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Mark 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>Burgman, A</w:t>
      </w:r>
      <w:r w:rsidRPr="00F52E9A">
        <w:rPr>
          <w:rFonts w:asciiTheme="minorHAnsi" w:hAnsiTheme="minorHAnsi"/>
          <w:sz w:val="22"/>
          <w:szCs w:val="22"/>
          <w:lang w:val="en-GB"/>
        </w:rPr>
        <w:t>nna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Carr,</w:t>
      </w:r>
      <w:r w:rsidR="003864B5" w:rsidRPr="00F52E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>L</w:t>
      </w:r>
      <w:r w:rsidR="003C2297" w:rsidRPr="00F52E9A">
        <w:rPr>
          <w:rFonts w:asciiTheme="minorHAnsi" w:hAnsiTheme="minorHAnsi"/>
          <w:sz w:val="22"/>
          <w:szCs w:val="22"/>
          <w:lang w:val="en-GB"/>
        </w:rPr>
        <w:t>ee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864B5" w:rsidRPr="00F52E9A">
        <w:rPr>
          <w:rFonts w:asciiTheme="minorHAnsi" w:hAnsiTheme="minorHAnsi"/>
          <w:bCs/>
          <w:sz w:val="22"/>
          <w:szCs w:val="22"/>
          <w:lang w:val="en-GB"/>
        </w:rPr>
        <w:t>Godden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>, R</w:t>
      </w:r>
      <w:r w:rsidRPr="00F52E9A">
        <w:rPr>
          <w:rFonts w:asciiTheme="minorHAnsi" w:hAnsiTheme="minorHAnsi"/>
          <w:sz w:val="22"/>
          <w:szCs w:val="22"/>
          <w:lang w:val="en-GB"/>
        </w:rPr>
        <w:t>obin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Gregory, M</w:t>
      </w:r>
      <w:r w:rsidRPr="00F52E9A">
        <w:rPr>
          <w:rFonts w:asciiTheme="minorHAnsi" w:hAnsiTheme="minorHAnsi"/>
          <w:sz w:val="22"/>
          <w:szCs w:val="22"/>
          <w:lang w:val="en-GB"/>
        </w:rPr>
        <w:t>arissa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McBride</w:t>
      </w:r>
      <w:r w:rsidRPr="00F52E9A">
        <w:rPr>
          <w:rFonts w:asciiTheme="minorHAnsi" w:hAnsiTheme="minorHAnsi"/>
          <w:sz w:val="22"/>
          <w:szCs w:val="22"/>
          <w:lang w:val="en-GB"/>
        </w:rPr>
        <w:t>,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L</w:t>
      </w:r>
      <w:r w:rsidRPr="00F52E9A">
        <w:rPr>
          <w:rFonts w:asciiTheme="minorHAnsi" w:hAnsiTheme="minorHAnsi"/>
          <w:sz w:val="22"/>
          <w:szCs w:val="22"/>
          <w:lang w:val="en-GB"/>
        </w:rPr>
        <w:t>ouisa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2E9A">
        <w:rPr>
          <w:rFonts w:asciiTheme="minorHAnsi" w:hAnsiTheme="minorHAnsi"/>
          <w:sz w:val="22"/>
          <w:szCs w:val="22"/>
          <w:lang w:val="en-GB"/>
        </w:rPr>
        <w:t>Flander and Lynn Maguire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 xml:space="preserve">, 'Redefining Expertise and Improving Ecological Judgement' (2011) 4(2) </w:t>
      </w:r>
      <w:r w:rsidR="003864B5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Conservation Letters </w:t>
      </w:r>
      <w:r w:rsidR="003864B5" w:rsidRPr="00F52E9A">
        <w:rPr>
          <w:rFonts w:asciiTheme="minorHAnsi" w:hAnsiTheme="minorHAnsi"/>
          <w:sz w:val="22"/>
          <w:szCs w:val="22"/>
          <w:lang w:val="en-GB"/>
        </w:rPr>
        <w:t>81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C1674C" w:rsidRPr="00F52E9A" w:rsidRDefault="003C2297" w:rsidP="00C1674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F52E9A">
        <w:rPr>
          <w:rFonts w:asciiTheme="minorHAnsi" w:hAnsiTheme="minorHAnsi"/>
          <w:sz w:val="22"/>
          <w:szCs w:val="22"/>
          <w:lang w:val="en-GB"/>
        </w:rPr>
        <w:t>Jacqueline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 xml:space="preserve"> Peel, L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ee</w:t>
      </w:r>
      <w:r w:rsidR="00C1674C" w:rsidRPr="00F52E9A">
        <w:rPr>
          <w:rFonts w:asciiTheme="minorHAnsi" w:hAnsiTheme="minorHAnsi"/>
          <w:bCs/>
          <w:sz w:val="22"/>
          <w:szCs w:val="22"/>
          <w:lang w:val="en-GB"/>
        </w:rPr>
        <w:t xml:space="preserve"> Godden and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 R</w:t>
      </w:r>
      <w:r w:rsidR="000A5410" w:rsidRPr="00F52E9A">
        <w:rPr>
          <w:rFonts w:asciiTheme="minorHAnsi" w:hAnsiTheme="minorHAnsi"/>
          <w:sz w:val="22"/>
          <w:szCs w:val="22"/>
          <w:lang w:val="en-GB"/>
        </w:rPr>
        <w:t>odney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 Keenan, 'Australia's Car</w:t>
      </w:r>
      <w:r w:rsidR="00EA1108">
        <w:rPr>
          <w:rFonts w:asciiTheme="minorHAnsi" w:hAnsiTheme="minorHAnsi"/>
          <w:sz w:val="22"/>
          <w:szCs w:val="22"/>
          <w:lang w:val="en-GB"/>
        </w:rPr>
        <w:t>bon Pricing Mechanism' (2011) 2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 xml:space="preserve">(4) </w:t>
      </w:r>
      <w:r w:rsidR="00C1674C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</w:t>
      </w:r>
      <w:r w:rsidR="00C1674C" w:rsidRPr="00F52E9A">
        <w:rPr>
          <w:rFonts w:asciiTheme="minorHAnsi" w:hAnsiTheme="minorHAnsi"/>
          <w:sz w:val="22"/>
          <w:szCs w:val="22"/>
          <w:lang w:val="en-GB"/>
        </w:rPr>
        <w:t>583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C00CDB" w:rsidRPr="00F52E9A" w:rsidRDefault="003C2297" w:rsidP="00C1674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Emma </w:t>
      </w:r>
      <w:r w:rsidR="00C00CDB" w:rsidRPr="00F52E9A">
        <w:rPr>
          <w:rFonts w:asciiTheme="minorHAnsi" w:hAnsiTheme="minorHAnsi"/>
          <w:bCs/>
          <w:sz w:val="22"/>
          <w:szCs w:val="22"/>
          <w:lang w:val="en-GB"/>
        </w:rPr>
        <w:t>Cocks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>and L</w:t>
      </w:r>
      <w:r w:rsidRPr="00F52E9A">
        <w:rPr>
          <w:rFonts w:asciiTheme="minorHAnsi" w:hAnsiTheme="minorHAnsi"/>
          <w:sz w:val="22"/>
          <w:szCs w:val="22"/>
          <w:lang w:val="en-GB"/>
        </w:rPr>
        <w:t>ee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00CDB" w:rsidRPr="00F52E9A">
        <w:rPr>
          <w:rFonts w:asciiTheme="minorHAnsi" w:hAnsiTheme="minorHAnsi"/>
          <w:bCs/>
          <w:sz w:val="22"/>
          <w:szCs w:val="22"/>
          <w:lang w:val="en-GB"/>
        </w:rPr>
        <w:t>Godden, ‘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 xml:space="preserve">The year in review - Country Report Australia 2011' </w:t>
      </w:r>
      <w:r w:rsidR="00D24711" w:rsidRPr="00F52E9A">
        <w:rPr>
          <w:rFonts w:asciiTheme="minorHAnsi" w:hAnsiTheme="minorHAnsi"/>
          <w:sz w:val="22"/>
          <w:szCs w:val="22"/>
          <w:lang w:val="en-GB"/>
        </w:rPr>
        <w:t>(2011) 22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 xml:space="preserve">(1) </w:t>
      </w:r>
      <w:r w:rsidR="00C00CDB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Yearbook of International Environmental Law </w:t>
      </w:r>
      <w:r w:rsidR="00C00CDB" w:rsidRPr="00F52E9A">
        <w:rPr>
          <w:rFonts w:asciiTheme="minorHAnsi" w:hAnsiTheme="minorHAnsi"/>
          <w:sz w:val="22"/>
          <w:szCs w:val="22"/>
          <w:lang w:val="en-GB"/>
        </w:rPr>
        <w:t>508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DD5FCC" w:rsidRPr="00F52E9A" w:rsidRDefault="000A5410" w:rsidP="00DD5FC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="00DD5FCC" w:rsidRPr="00F52E9A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DD5FCC" w:rsidRPr="00F52E9A">
        <w:rPr>
          <w:rFonts w:asciiTheme="minorHAnsi" w:hAnsiTheme="minorHAnsi"/>
          <w:sz w:val="22"/>
          <w:szCs w:val="22"/>
          <w:lang w:val="en-GB"/>
        </w:rPr>
        <w:t>R</w:t>
      </w:r>
      <w:r w:rsidRPr="00F52E9A">
        <w:rPr>
          <w:rFonts w:asciiTheme="minorHAnsi" w:hAnsiTheme="minorHAnsi"/>
          <w:sz w:val="22"/>
          <w:szCs w:val="22"/>
          <w:lang w:val="en-GB"/>
        </w:rPr>
        <w:t>aymond</w:t>
      </w:r>
      <w:r w:rsidR="00DD5FCC" w:rsidRPr="00F52E9A">
        <w:rPr>
          <w:rFonts w:asciiTheme="minorHAnsi" w:hAnsiTheme="minorHAnsi"/>
          <w:sz w:val="22"/>
          <w:szCs w:val="22"/>
          <w:lang w:val="en-GB"/>
        </w:rPr>
        <w:t xml:space="preserve"> L Ison and P</w:t>
      </w:r>
      <w:r w:rsidRPr="00F52E9A">
        <w:rPr>
          <w:rFonts w:asciiTheme="minorHAnsi" w:hAnsiTheme="minorHAnsi"/>
          <w:sz w:val="22"/>
          <w:szCs w:val="22"/>
          <w:lang w:val="en-GB"/>
        </w:rPr>
        <w:t>hilip</w:t>
      </w:r>
      <w:r w:rsidR="00DD5FCC" w:rsidRPr="00F52E9A">
        <w:rPr>
          <w:rFonts w:asciiTheme="minorHAnsi" w:hAnsiTheme="minorHAnsi"/>
          <w:sz w:val="22"/>
          <w:szCs w:val="22"/>
          <w:lang w:val="en-GB"/>
        </w:rPr>
        <w:t xml:space="preserve"> J Wallis (editorial)</w:t>
      </w:r>
      <w:r w:rsidRPr="00F52E9A">
        <w:rPr>
          <w:rFonts w:asciiTheme="minorHAnsi" w:hAnsiTheme="minorHAnsi"/>
          <w:sz w:val="22"/>
          <w:szCs w:val="22"/>
          <w:lang w:val="en-GB"/>
        </w:rPr>
        <w:t>,</w:t>
      </w:r>
      <w:r w:rsidR="00DD5FCC" w:rsidRPr="00F52E9A">
        <w:rPr>
          <w:rFonts w:asciiTheme="minorHAnsi" w:hAnsiTheme="minorHAnsi"/>
          <w:sz w:val="22"/>
          <w:szCs w:val="22"/>
          <w:lang w:val="en-GB"/>
        </w:rPr>
        <w:t xml:space="preserve"> 'Water Governance in a Climate Change World: Appraising Systemic and Adaptive Effectiveness' (2011) 25(13) </w:t>
      </w:r>
      <w:r w:rsidR="00DD5FCC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Water Resources Management </w:t>
      </w:r>
      <w:r w:rsidR="00DD5FCC" w:rsidRPr="00F52E9A">
        <w:rPr>
          <w:rFonts w:asciiTheme="minorHAnsi" w:hAnsiTheme="minorHAnsi"/>
          <w:sz w:val="22"/>
          <w:szCs w:val="22"/>
          <w:lang w:val="en-GB"/>
        </w:rPr>
        <w:t>3971</w:t>
      </w:r>
      <w:r w:rsidR="001A718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01142B" w:rsidRPr="00F52E9A" w:rsidRDefault="000A5410" w:rsidP="00DD5FC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Lee </w:t>
      </w:r>
      <w:r w:rsidR="0001142B" w:rsidRPr="00F52E9A">
        <w:rPr>
          <w:rFonts w:asciiTheme="minorHAnsi" w:hAnsiTheme="minorHAnsi"/>
          <w:bCs/>
          <w:sz w:val="22"/>
          <w:szCs w:val="22"/>
          <w:lang w:val="en-GB"/>
        </w:rPr>
        <w:t>Godden</w:t>
      </w:r>
      <w:r w:rsidR="0001142B" w:rsidRPr="00F52E9A">
        <w:rPr>
          <w:rFonts w:asciiTheme="minorHAnsi" w:hAnsiTheme="minorHAnsi"/>
          <w:sz w:val="22"/>
          <w:szCs w:val="22"/>
          <w:lang w:val="en-GB"/>
        </w:rPr>
        <w:t xml:space="preserve"> and A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nthony </w:t>
      </w:r>
      <w:r w:rsidR="0001142B" w:rsidRPr="00F52E9A">
        <w:rPr>
          <w:rFonts w:asciiTheme="minorHAnsi" w:hAnsiTheme="minorHAnsi"/>
          <w:bCs/>
          <w:sz w:val="22"/>
          <w:szCs w:val="22"/>
          <w:lang w:val="en-GB"/>
        </w:rPr>
        <w:t xml:space="preserve">Kung, </w:t>
      </w:r>
      <w:r w:rsidR="0001142B" w:rsidRPr="00F52E9A">
        <w:rPr>
          <w:rFonts w:asciiTheme="minorHAnsi" w:hAnsiTheme="minorHAnsi"/>
          <w:sz w:val="22"/>
          <w:szCs w:val="22"/>
          <w:lang w:val="en-GB"/>
        </w:rPr>
        <w:t xml:space="preserve">'Water Law and Planning Frameworks under Climate Change Variability: Systemic and Adaptive Management of Flood Risk' (2011) 25(15) </w:t>
      </w:r>
      <w:r w:rsidR="0001142B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Water Resources Management </w:t>
      </w:r>
      <w:r w:rsidR="0001142B" w:rsidRPr="00F52E9A">
        <w:rPr>
          <w:rFonts w:asciiTheme="minorHAnsi" w:hAnsiTheme="minorHAnsi"/>
          <w:sz w:val="22"/>
          <w:szCs w:val="22"/>
          <w:lang w:val="en-GB"/>
        </w:rPr>
        <w:t>4051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A36D7F" w:rsidRPr="00F52E9A" w:rsidRDefault="000A5410" w:rsidP="00A36D7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Jacqueline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A36D7F" w:rsidRPr="00F52E9A">
        <w:rPr>
          <w:rFonts w:asciiTheme="minorHAnsi" w:hAnsiTheme="minorHAnsi"/>
          <w:bCs/>
          <w:sz w:val="22"/>
          <w:szCs w:val="22"/>
          <w:lang w:val="en-GB"/>
        </w:rPr>
        <w:t>P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eel</w:t>
      </w:r>
      <w:r w:rsidR="00A36D7F" w:rsidRPr="00F52E9A">
        <w:rPr>
          <w:rFonts w:asciiTheme="minorHAnsi" w:hAnsiTheme="minorHAnsi"/>
          <w:bCs/>
          <w:sz w:val="22"/>
          <w:szCs w:val="22"/>
          <w:lang w:val="en-GB"/>
        </w:rPr>
        <w:t>, L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ee</w:t>
      </w:r>
      <w:r w:rsidR="00A36D7F" w:rsidRPr="00F52E9A">
        <w:rPr>
          <w:rFonts w:asciiTheme="minorHAnsi" w:hAnsiTheme="minorHAnsi"/>
          <w:bCs/>
          <w:sz w:val="22"/>
          <w:szCs w:val="22"/>
          <w:lang w:val="en-GB"/>
        </w:rPr>
        <w:t xml:space="preserve"> Godden</w:t>
      </w:r>
      <w:r w:rsidR="00A36D7F" w:rsidRPr="00F52E9A">
        <w:rPr>
          <w:rFonts w:asciiTheme="minorHAnsi" w:hAnsiTheme="minorHAnsi"/>
          <w:sz w:val="22"/>
          <w:szCs w:val="22"/>
          <w:lang w:val="en-GB"/>
        </w:rPr>
        <w:t xml:space="preserve"> and R</w:t>
      </w:r>
      <w:r w:rsidRPr="00F52E9A">
        <w:rPr>
          <w:rFonts w:asciiTheme="minorHAnsi" w:hAnsiTheme="minorHAnsi"/>
          <w:sz w:val="22"/>
          <w:szCs w:val="22"/>
          <w:lang w:val="en-GB"/>
        </w:rPr>
        <w:t>odney</w:t>
      </w:r>
      <w:r w:rsidR="00A36D7F" w:rsidRPr="00F52E9A">
        <w:rPr>
          <w:rFonts w:asciiTheme="minorHAnsi" w:hAnsiTheme="minorHAnsi"/>
          <w:sz w:val="22"/>
          <w:szCs w:val="22"/>
          <w:lang w:val="en-GB"/>
        </w:rPr>
        <w:t xml:space="preserve"> Keenan, 'Climate Change Law and Governance from the "Bottom Up": Introduction to the Special Issue' (2011) 2(4) </w:t>
      </w:r>
      <w:r w:rsidR="00A36D7F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</w:t>
      </w:r>
      <w:r w:rsidR="00A36D7F" w:rsidRPr="00F52E9A">
        <w:rPr>
          <w:rFonts w:asciiTheme="minorHAnsi" w:hAnsiTheme="minorHAnsi"/>
          <w:sz w:val="22"/>
          <w:szCs w:val="22"/>
          <w:lang w:val="en-GB"/>
        </w:rPr>
        <w:t>45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DD5FCC" w:rsidRPr="00F52E9A" w:rsidRDefault="000A5410" w:rsidP="00C1674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Jessica Rae, </w:t>
      </w:r>
      <w:r w:rsidRPr="00F52E9A">
        <w:rPr>
          <w:rFonts w:asciiTheme="minorHAnsi" w:hAnsiTheme="minorHAnsi"/>
          <w:sz w:val="22"/>
          <w:szCs w:val="22"/>
          <w:lang w:val="en-GB"/>
        </w:rPr>
        <w:t>Mahala</w:t>
      </w:r>
      <w:r w:rsidR="00D21C1B" w:rsidRPr="00F52E9A">
        <w:rPr>
          <w:rFonts w:asciiTheme="minorHAnsi" w:hAnsiTheme="minorHAnsi"/>
          <w:bCs/>
          <w:sz w:val="22"/>
          <w:szCs w:val="22"/>
          <w:lang w:val="en-GB"/>
        </w:rPr>
        <w:t xml:space="preserve"> Gunther </w:t>
      </w:r>
      <w:r w:rsidR="00D21C1B" w:rsidRPr="00F52E9A">
        <w:rPr>
          <w:rFonts w:asciiTheme="minorHAnsi" w:hAnsiTheme="minorHAnsi"/>
          <w:sz w:val="22"/>
          <w:szCs w:val="22"/>
          <w:lang w:val="en-GB"/>
        </w:rPr>
        <w:t>and L</w:t>
      </w:r>
      <w:r w:rsidRPr="00F52E9A">
        <w:rPr>
          <w:rFonts w:asciiTheme="minorHAnsi" w:hAnsiTheme="minorHAnsi"/>
          <w:sz w:val="22"/>
          <w:szCs w:val="22"/>
          <w:lang w:val="en-GB"/>
        </w:rPr>
        <w:t>ee</w:t>
      </w:r>
      <w:r w:rsidR="00D21C1B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21C1B" w:rsidRPr="00F52E9A">
        <w:rPr>
          <w:rFonts w:asciiTheme="minorHAnsi" w:hAnsiTheme="minorHAnsi"/>
          <w:bCs/>
          <w:sz w:val="22"/>
          <w:szCs w:val="22"/>
          <w:lang w:val="en-GB"/>
        </w:rPr>
        <w:t xml:space="preserve">Godden, </w:t>
      </w:r>
      <w:r w:rsidR="00D21C1B" w:rsidRPr="00F52E9A">
        <w:rPr>
          <w:rFonts w:asciiTheme="minorHAnsi" w:hAnsiTheme="minorHAnsi"/>
          <w:sz w:val="22"/>
          <w:szCs w:val="22"/>
          <w:lang w:val="en-GB"/>
        </w:rPr>
        <w:t xml:space="preserve">'Governing Tropical Forests: REDD+. Certification and Local Forest Outcomes in Malaysia' (2011) 7(2) </w:t>
      </w:r>
      <w:r w:rsidR="00D21C1B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Macquarie Journal of International and Comparative Environmental Law </w:t>
      </w:r>
      <w:r w:rsidR="00C96C68">
        <w:rPr>
          <w:rFonts w:asciiTheme="minorHAnsi" w:hAnsiTheme="minorHAnsi"/>
          <w:sz w:val="22"/>
          <w:szCs w:val="22"/>
          <w:lang w:val="en-GB"/>
        </w:rPr>
        <w:t>40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064C5B" w:rsidRPr="00F52E9A" w:rsidRDefault="00064C5B" w:rsidP="00064C5B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>Kathleen Birrell, L</w:t>
      </w:r>
      <w:r w:rsidR="00C423A0" w:rsidRPr="00F52E9A">
        <w:rPr>
          <w:rFonts w:asciiTheme="minorHAnsi" w:hAnsiTheme="minorHAnsi"/>
          <w:sz w:val="22"/>
          <w:szCs w:val="22"/>
          <w:lang w:val="en-GB"/>
        </w:rPr>
        <w:t>ee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Godden </w:t>
      </w:r>
      <w:r w:rsidRPr="00F52E9A">
        <w:rPr>
          <w:rFonts w:asciiTheme="minorHAnsi" w:hAnsiTheme="minorHAnsi"/>
          <w:sz w:val="22"/>
          <w:szCs w:val="22"/>
          <w:lang w:val="en-GB"/>
        </w:rPr>
        <w:t>and M</w:t>
      </w:r>
      <w:r w:rsidR="00C423A0" w:rsidRPr="00F52E9A">
        <w:rPr>
          <w:rFonts w:asciiTheme="minorHAnsi" w:hAnsiTheme="minorHAnsi"/>
          <w:sz w:val="22"/>
          <w:szCs w:val="22"/>
          <w:lang w:val="en-GB"/>
        </w:rPr>
        <w:t>aureen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Tehan,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'Global Climate Change and REDD: Prisms for Conceiving Indigenous Peoples' Engagement' (2012) 3(2)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Journal of Environment and Human Rights </w:t>
      </w:r>
      <w:r w:rsidRPr="00F52E9A">
        <w:rPr>
          <w:rFonts w:asciiTheme="minorHAnsi" w:hAnsiTheme="minorHAnsi"/>
          <w:sz w:val="22"/>
          <w:szCs w:val="22"/>
          <w:lang w:val="en-GB"/>
        </w:rPr>
        <w:t>196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813EDD" w:rsidRPr="00F52E9A" w:rsidRDefault="00813EDD" w:rsidP="00064C5B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 xml:space="preserve">Lee Godden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 xml:space="preserve">, ‘Cooperative Federalism and the Proposed COAG Reforms to the EPBC Act’ (2012) 28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Australian Environment Review </w:t>
      </w:r>
      <w:r w:rsidRPr="00F52E9A">
        <w:rPr>
          <w:rFonts w:asciiTheme="minorHAnsi" w:hAnsiTheme="minorHAnsi"/>
          <w:sz w:val="22"/>
          <w:szCs w:val="22"/>
        </w:rPr>
        <w:t>395</w:t>
      </w:r>
      <w:r w:rsidR="00F93C03" w:rsidRPr="00F52E9A">
        <w:rPr>
          <w:rFonts w:asciiTheme="minorHAnsi" w:hAnsiTheme="minorHAnsi"/>
          <w:sz w:val="22"/>
          <w:szCs w:val="22"/>
        </w:rPr>
        <w:t>.</w:t>
      </w:r>
    </w:p>
    <w:p w:rsidR="00813EDD" w:rsidRPr="00F52E9A" w:rsidRDefault="00813EDD" w:rsidP="00064C5B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  <w:lang w:val="en-GB"/>
        </w:rPr>
        <w:t xml:space="preserve">Rodney </w:t>
      </w:r>
      <w:r w:rsidRPr="00F52E9A">
        <w:rPr>
          <w:rFonts w:asciiTheme="minorHAnsi" w:hAnsiTheme="minorHAnsi"/>
          <w:sz w:val="22"/>
          <w:szCs w:val="22"/>
        </w:rPr>
        <w:t xml:space="preserve">Keenan, </w:t>
      </w:r>
      <w:r w:rsidRPr="00F52E9A">
        <w:rPr>
          <w:rFonts w:asciiTheme="minorHAnsi" w:hAnsiTheme="minorHAnsi"/>
          <w:bCs/>
          <w:sz w:val="22"/>
          <w:szCs w:val="22"/>
        </w:rPr>
        <w:t>Lisa Caripis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>Anita Foerster</w:t>
      </w:r>
      <w:r w:rsidRPr="00F52E9A">
        <w:rPr>
          <w:rFonts w:asciiTheme="minorHAnsi" w:hAnsiTheme="minorHAnsi"/>
          <w:sz w:val="22"/>
          <w:szCs w:val="22"/>
        </w:rPr>
        <w:t xml:space="preserve">, </w:t>
      </w:r>
      <w:r w:rsidRPr="00F52E9A">
        <w:rPr>
          <w:rFonts w:asciiTheme="minorHAnsi" w:hAnsiTheme="minorHAnsi"/>
          <w:bCs/>
          <w:sz w:val="22"/>
          <w:szCs w:val="22"/>
        </w:rPr>
        <w:t xml:space="preserve">Lee Godden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Jacqueline Peel</w:t>
      </w:r>
      <w:r w:rsidRPr="00F52E9A">
        <w:rPr>
          <w:rFonts w:asciiTheme="minorHAnsi" w:hAnsiTheme="minorHAnsi"/>
          <w:sz w:val="22"/>
          <w:szCs w:val="22"/>
        </w:rPr>
        <w:t xml:space="preserve">, ‘Science and the Gov- ernance of Australia’s Climate Regime’ (2012) 2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Nature Climate Change </w:t>
      </w:r>
      <w:r w:rsidRPr="00F52E9A">
        <w:rPr>
          <w:rFonts w:asciiTheme="minorHAnsi" w:hAnsiTheme="minorHAnsi"/>
          <w:sz w:val="22"/>
          <w:szCs w:val="22"/>
        </w:rPr>
        <w:t>477</w:t>
      </w:r>
      <w:r w:rsidR="00F93C03" w:rsidRPr="00F52E9A">
        <w:rPr>
          <w:rFonts w:asciiTheme="minorHAnsi" w:hAnsiTheme="minorHAnsi"/>
          <w:sz w:val="22"/>
          <w:szCs w:val="22"/>
        </w:rPr>
        <w:t>.</w:t>
      </w:r>
    </w:p>
    <w:p w:rsidR="007B7901" w:rsidRPr="00F52E9A" w:rsidRDefault="007B7901" w:rsidP="00064C5B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>Jacqueline Peel,</w:t>
      </w:r>
      <w:r w:rsidRPr="00F52E9A">
        <w:rPr>
          <w:rFonts w:asciiTheme="minorHAnsi" w:hAnsiTheme="minorHAnsi"/>
          <w:sz w:val="22"/>
          <w:szCs w:val="22"/>
        </w:rPr>
        <w:t xml:space="preserve"> </w:t>
      </w:r>
      <w:r w:rsidRPr="00F52E9A">
        <w:rPr>
          <w:rFonts w:asciiTheme="minorHAnsi" w:hAnsiTheme="minorHAnsi"/>
          <w:bCs/>
          <w:sz w:val="22"/>
          <w:szCs w:val="22"/>
        </w:rPr>
        <w:t xml:space="preserve">Lee Godden </w:t>
      </w:r>
      <w:r w:rsidRPr="00F52E9A">
        <w:rPr>
          <w:rFonts w:asciiTheme="minorHAnsi" w:hAnsiTheme="minorHAnsi"/>
          <w:sz w:val="22"/>
          <w:szCs w:val="22"/>
        </w:rPr>
        <w:t xml:space="preserve">and Rodney Keenan, R, ‘Climate Change Law in an Era of Multi-level Governance’ (2012) 1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Transnational Environmental Law </w:t>
      </w:r>
      <w:r w:rsidRPr="00F52E9A">
        <w:rPr>
          <w:rFonts w:asciiTheme="minorHAnsi" w:hAnsiTheme="minorHAnsi"/>
          <w:sz w:val="22"/>
          <w:szCs w:val="22"/>
        </w:rPr>
        <w:t>245</w:t>
      </w:r>
      <w:r w:rsidR="00F93C03" w:rsidRPr="00F52E9A">
        <w:rPr>
          <w:rFonts w:asciiTheme="minorHAnsi" w:hAnsiTheme="minorHAnsi"/>
          <w:sz w:val="22"/>
          <w:szCs w:val="22"/>
        </w:rPr>
        <w:t>.</w:t>
      </w:r>
    </w:p>
    <w:p w:rsidR="003F0D73" w:rsidRPr="00F52E9A" w:rsidRDefault="003F0D73" w:rsidP="003F0D73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Lee Godden </w:t>
      </w:r>
      <w:r w:rsidRPr="00F52E9A">
        <w:rPr>
          <w:rFonts w:asciiTheme="minorHAnsi" w:hAnsiTheme="minorHAnsi"/>
          <w:sz w:val="22"/>
          <w:szCs w:val="22"/>
          <w:lang w:val="en-GB"/>
        </w:rPr>
        <w:t>and Casinader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 xml:space="preserve"> Niranjan</w:t>
      </w:r>
      <w:r w:rsidRPr="00F52E9A">
        <w:rPr>
          <w:rFonts w:asciiTheme="minorHAnsi" w:hAnsiTheme="minorHAnsi"/>
          <w:sz w:val="22"/>
          <w:szCs w:val="22"/>
          <w:lang w:val="en-GB"/>
        </w:rPr>
        <w:t>, ‘The Kandyan Convention 1815: Consolidating the British Emp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ire in Colonial Ceylon’ (2013) 2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Comparative Legal History </w:t>
      </w:r>
      <w:r w:rsidRPr="00F52E9A">
        <w:rPr>
          <w:rFonts w:asciiTheme="minorHAnsi" w:hAnsiTheme="minorHAnsi"/>
          <w:sz w:val="22"/>
          <w:szCs w:val="22"/>
          <w:lang w:val="en-GB"/>
        </w:rPr>
        <w:t>211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3F0D73" w:rsidRPr="00F52E9A" w:rsidRDefault="003F0D73" w:rsidP="003F0D73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Pr="00F52E9A">
        <w:rPr>
          <w:rFonts w:asciiTheme="minorHAnsi" w:hAnsiTheme="minorHAnsi"/>
          <w:sz w:val="22"/>
          <w:szCs w:val="22"/>
          <w:lang w:val="en-GB"/>
        </w:rPr>
        <w:t>, F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rancine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Rochford, </w:t>
      </w:r>
      <w:r w:rsidRPr="00F52E9A">
        <w:rPr>
          <w:rFonts w:asciiTheme="minorHAnsi" w:hAnsiTheme="minorHAnsi"/>
          <w:bCs/>
          <w:sz w:val="22"/>
          <w:szCs w:val="22"/>
          <w:lang w:val="en-GB"/>
        </w:rPr>
        <w:t>Jacqueline Peel, Lisa Caripis</w:t>
      </w:r>
      <w:r w:rsidRPr="00F52E9A">
        <w:rPr>
          <w:rFonts w:asciiTheme="minorHAnsi" w:hAnsiTheme="minorHAnsi"/>
          <w:sz w:val="22"/>
          <w:szCs w:val="22"/>
          <w:lang w:val="en-GB"/>
        </w:rPr>
        <w:t>, and R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achel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 Carter, ‘Law, Governance and Risk: Deconstructing the Public-private Divide in Climate Change Adaptation’ (2013) 36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University of New South Wales Law Journal </w:t>
      </w:r>
      <w:r w:rsidRPr="00F52E9A">
        <w:rPr>
          <w:rFonts w:asciiTheme="minorHAnsi" w:hAnsiTheme="minorHAnsi"/>
          <w:sz w:val="22"/>
          <w:szCs w:val="22"/>
          <w:lang w:val="en-GB"/>
        </w:rPr>
        <w:t>224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064C5B" w:rsidRPr="00F52E9A" w:rsidRDefault="002F651E" w:rsidP="00C1674C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sz w:val="22"/>
          <w:szCs w:val="22"/>
        </w:rPr>
        <w:t xml:space="preserve">Lee Godden, ‘Law and the Practices of ‘Damming’: Tasmanian Dams Case as a Turning Point’ (2015) 24 </w:t>
      </w:r>
      <w:r w:rsidRPr="00F52E9A">
        <w:rPr>
          <w:rFonts w:asciiTheme="minorHAnsi" w:hAnsiTheme="minorHAnsi"/>
          <w:i/>
          <w:sz w:val="22"/>
          <w:szCs w:val="22"/>
        </w:rPr>
        <w:t>Griffith Law Review</w:t>
      </w:r>
      <w:r w:rsidR="00DA48E5" w:rsidRPr="00F52E9A">
        <w:rPr>
          <w:rFonts w:asciiTheme="minorHAnsi" w:hAnsiTheme="minorHAnsi"/>
          <w:sz w:val="22"/>
          <w:szCs w:val="22"/>
        </w:rPr>
        <w:t xml:space="preserve"> 127.</w:t>
      </w:r>
    </w:p>
    <w:p w:rsidR="00AD2838" w:rsidRPr="00AD2838" w:rsidRDefault="00AD2838" w:rsidP="00C1674C">
      <w:pPr>
        <w:spacing w:after="24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AD2838">
        <w:rPr>
          <w:rFonts w:asciiTheme="minorHAnsi" w:hAnsiTheme="minorHAnsi"/>
          <w:b/>
          <w:iCs/>
          <w:sz w:val="22"/>
          <w:szCs w:val="22"/>
          <w:lang w:val="en-GB"/>
        </w:rPr>
        <w:t>Kirsty Gover</w:t>
      </w:r>
    </w:p>
    <w:p w:rsidR="00771C54" w:rsidRPr="00F52E9A" w:rsidRDefault="000A5410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lastRenderedPageBreak/>
        <w:t xml:space="preserve">Kirsty </w:t>
      </w:r>
      <w:r w:rsidR="00AD2838" w:rsidRPr="00F52E9A">
        <w:rPr>
          <w:rFonts w:asciiTheme="minorHAnsi" w:hAnsiTheme="minorHAnsi"/>
          <w:bCs/>
          <w:sz w:val="22"/>
          <w:szCs w:val="22"/>
          <w:lang w:val="en-GB"/>
        </w:rPr>
        <w:t>Gover,</w:t>
      </w:r>
      <w:r w:rsidR="00AD2838" w:rsidRPr="00DD5FC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AD2838" w:rsidRPr="00DD5FCC">
        <w:rPr>
          <w:rFonts w:asciiTheme="minorHAnsi" w:hAnsiTheme="minorHAnsi"/>
          <w:sz w:val="22"/>
          <w:szCs w:val="22"/>
          <w:lang w:val="en-GB"/>
        </w:rPr>
        <w:t>'The Political of Descent: Adoption, Discrimination and Legal Pluralism in the Treaty Claims</w:t>
      </w:r>
      <w:r w:rsidR="00AD2838">
        <w:rPr>
          <w:rFonts w:asciiTheme="minorHAnsi" w:hAnsiTheme="minorHAnsi"/>
          <w:sz w:val="22"/>
          <w:szCs w:val="22"/>
          <w:lang w:val="en-GB"/>
        </w:rPr>
        <w:t xml:space="preserve"> Settlements Process' (2011) 2</w:t>
      </w:r>
      <w:r w:rsidR="00AD2838" w:rsidRPr="00DD5FC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2838" w:rsidRPr="00DD5FCC">
        <w:rPr>
          <w:rFonts w:asciiTheme="minorHAnsi" w:hAnsiTheme="minorHAnsi"/>
          <w:i/>
          <w:iCs/>
          <w:sz w:val="22"/>
          <w:szCs w:val="22"/>
          <w:lang w:val="en-GB"/>
        </w:rPr>
        <w:t xml:space="preserve">New Zealand Law Review </w:t>
      </w:r>
      <w:r w:rsidR="00AD2838">
        <w:rPr>
          <w:rFonts w:asciiTheme="minorHAnsi" w:hAnsiTheme="minorHAnsi"/>
          <w:sz w:val="22"/>
          <w:szCs w:val="22"/>
          <w:lang w:val="en-GB"/>
        </w:rPr>
        <w:t>261</w:t>
      </w:r>
      <w:r w:rsidR="00F93C03">
        <w:rPr>
          <w:rFonts w:asciiTheme="minorHAnsi" w:hAnsiTheme="minorHAnsi"/>
          <w:sz w:val="22"/>
          <w:szCs w:val="22"/>
          <w:lang w:val="en-GB"/>
        </w:rPr>
        <w:t>.</w:t>
      </w:r>
    </w:p>
    <w:p w:rsidR="00D21C1B" w:rsidRPr="00D21C1B" w:rsidRDefault="00D21C1B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D21C1B">
        <w:rPr>
          <w:rFonts w:asciiTheme="minorHAnsi" w:hAnsiTheme="minorHAnsi"/>
          <w:b/>
          <w:sz w:val="22"/>
          <w:szCs w:val="22"/>
          <w:lang w:val="en-GB"/>
        </w:rPr>
        <w:t>Mahala Gunther</w:t>
      </w:r>
    </w:p>
    <w:p w:rsidR="00771C54" w:rsidRDefault="000A5410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Jessica Rae, </w:t>
      </w:r>
      <w:r w:rsidRPr="00F52E9A">
        <w:rPr>
          <w:rFonts w:asciiTheme="minorHAnsi" w:hAnsiTheme="minorHAnsi"/>
          <w:sz w:val="22"/>
          <w:szCs w:val="22"/>
          <w:lang w:val="en-GB"/>
        </w:rPr>
        <w:t>Mahala</w:t>
      </w:r>
      <w:r w:rsidR="00D21C1B" w:rsidRPr="00F52E9A">
        <w:rPr>
          <w:rFonts w:asciiTheme="minorHAnsi" w:hAnsiTheme="minorHAnsi"/>
          <w:bCs/>
          <w:sz w:val="22"/>
          <w:szCs w:val="22"/>
          <w:lang w:val="en-GB"/>
        </w:rPr>
        <w:t xml:space="preserve"> Gunther </w:t>
      </w:r>
      <w:r w:rsidR="00D21C1B" w:rsidRPr="00F52E9A">
        <w:rPr>
          <w:rFonts w:asciiTheme="minorHAnsi" w:hAnsiTheme="minorHAnsi"/>
          <w:sz w:val="22"/>
          <w:szCs w:val="22"/>
          <w:lang w:val="en-GB"/>
        </w:rPr>
        <w:t>and L</w:t>
      </w:r>
      <w:r w:rsidRPr="00F52E9A">
        <w:rPr>
          <w:rFonts w:asciiTheme="minorHAnsi" w:hAnsiTheme="minorHAnsi"/>
          <w:sz w:val="22"/>
          <w:szCs w:val="22"/>
          <w:lang w:val="en-GB"/>
        </w:rPr>
        <w:t>ee</w:t>
      </w:r>
      <w:r w:rsidR="00D21C1B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21C1B" w:rsidRPr="00F52E9A">
        <w:rPr>
          <w:rFonts w:asciiTheme="minorHAnsi" w:hAnsiTheme="minorHAnsi"/>
          <w:bCs/>
          <w:sz w:val="22"/>
          <w:szCs w:val="22"/>
          <w:lang w:val="en-GB"/>
        </w:rPr>
        <w:t>Godden,</w:t>
      </w:r>
      <w:r w:rsidR="00D21C1B" w:rsidRPr="00DD5FC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D21C1B" w:rsidRPr="00DD5FCC">
        <w:rPr>
          <w:rFonts w:asciiTheme="minorHAnsi" w:hAnsiTheme="minorHAnsi"/>
          <w:sz w:val="22"/>
          <w:szCs w:val="22"/>
          <w:lang w:val="en-GB"/>
        </w:rPr>
        <w:t>'Governing Tropical Forests: REDD+. Certification and Local Forest</w:t>
      </w:r>
      <w:r w:rsidR="00D21C1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21C1B" w:rsidRPr="00DD5FCC">
        <w:rPr>
          <w:rFonts w:asciiTheme="minorHAnsi" w:hAnsiTheme="minorHAnsi"/>
          <w:sz w:val="22"/>
          <w:szCs w:val="22"/>
          <w:lang w:val="en-GB"/>
        </w:rPr>
        <w:t xml:space="preserve">Outcomes in Malaysia' (2011) 7(2) </w:t>
      </w:r>
      <w:r w:rsidR="00D21C1B" w:rsidRPr="00DD5FCC">
        <w:rPr>
          <w:rFonts w:asciiTheme="minorHAnsi" w:hAnsiTheme="minorHAnsi"/>
          <w:i/>
          <w:iCs/>
          <w:sz w:val="22"/>
          <w:szCs w:val="22"/>
          <w:lang w:val="en-GB"/>
        </w:rPr>
        <w:t xml:space="preserve">Macquarie Journal of International and Comparative Environmental Law </w:t>
      </w:r>
      <w:r w:rsidR="00F93C03">
        <w:rPr>
          <w:rFonts w:asciiTheme="minorHAnsi" w:hAnsiTheme="minorHAnsi"/>
          <w:sz w:val="22"/>
          <w:szCs w:val="22"/>
          <w:lang w:val="en-GB"/>
        </w:rPr>
        <w:t>40.</w:t>
      </w:r>
    </w:p>
    <w:p w:rsidR="00425B0B" w:rsidRPr="00425B0B" w:rsidRDefault="00425B0B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425B0B">
        <w:rPr>
          <w:rFonts w:asciiTheme="minorHAnsi" w:hAnsiTheme="minorHAnsi"/>
          <w:b/>
          <w:sz w:val="22"/>
          <w:szCs w:val="22"/>
          <w:lang w:val="en-GB"/>
        </w:rPr>
        <w:t>Brad Jessup</w:t>
      </w:r>
    </w:p>
    <w:p w:rsidR="00BF7B89" w:rsidRPr="00F52E9A" w:rsidRDefault="00425B0B" w:rsidP="00BF7B89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 xml:space="preserve">Brad Jessup, </w:t>
      </w:r>
      <w:r w:rsidRPr="00F52E9A">
        <w:rPr>
          <w:rFonts w:asciiTheme="minorHAnsi" w:hAnsiTheme="minorHAnsi"/>
          <w:sz w:val="22"/>
          <w:szCs w:val="22"/>
          <w:lang w:val="en-GB"/>
        </w:rPr>
        <w:t xml:space="preserve">‘Environmental justice as spatial and scalar justice: A regional waste facility or a local rubbish dump out of place?’ (2013) 9 </w:t>
      </w:r>
      <w:r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McGill International Journal of Sustainable Development Law and Policy </w:t>
      </w:r>
      <w:r w:rsidRPr="00F52E9A">
        <w:rPr>
          <w:rFonts w:asciiTheme="minorHAnsi" w:hAnsiTheme="minorHAnsi"/>
          <w:sz w:val="22"/>
          <w:szCs w:val="22"/>
          <w:lang w:val="en-GB"/>
        </w:rPr>
        <w:t>69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61188C" w:rsidRPr="00F52E9A" w:rsidRDefault="00DA101C" w:rsidP="00DA101C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 xml:space="preserve">Brad Jessup, </w:t>
      </w:r>
      <w:r w:rsidRPr="00F52E9A">
        <w:rPr>
          <w:rFonts w:asciiTheme="minorHAnsi" w:hAnsiTheme="minorHAnsi"/>
          <w:sz w:val="22"/>
          <w:szCs w:val="22"/>
        </w:rPr>
        <w:t xml:space="preserve">‘Justice, recognition and environmental law: The Wielangta Forest conflict, Tasmania, Australia’ (2015) 34(1) </w:t>
      </w:r>
      <w:r w:rsidRPr="00F52E9A">
        <w:rPr>
          <w:rFonts w:asciiTheme="minorHAnsi" w:hAnsiTheme="minorHAnsi"/>
          <w:i/>
          <w:sz w:val="22"/>
          <w:szCs w:val="22"/>
        </w:rPr>
        <w:t>University of Tasmania Law Review</w:t>
      </w:r>
      <w:r w:rsidRPr="00F52E9A">
        <w:rPr>
          <w:rFonts w:asciiTheme="minorHAnsi" w:hAnsiTheme="minorHAnsi"/>
          <w:sz w:val="22"/>
          <w:szCs w:val="22"/>
        </w:rPr>
        <w:t xml:space="preserve"> 5.</w:t>
      </w:r>
    </w:p>
    <w:p w:rsidR="0061188C" w:rsidRPr="0061188C" w:rsidRDefault="0061188C" w:rsidP="007471CD">
      <w:pPr>
        <w:spacing w:after="240"/>
        <w:rPr>
          <w:rFonts w:asciiTheme="minorHAnsi" w:hAnsiTheme="minorHAnsi"/>
          <w:sz w:val="22"/>
          <w:szCs w:val="22"/>
        </w:rPr>
      </w:pPr>
      <w:r w:rsidRPr="00F52E9A">
        <w:rPr>
          <w:rFonts w:asciiTheme="minorHAnsi" w:hAnsiTheme="minorHAnsi"/>
          <w:bCs/>
          <w:sz w:val="22"/>
          <w:szCs w:val="22"/>
        </w:rPr>
        <w:t xml:space="preserve">Brad </w:t>
      </w:r>
      <w:r w:rsidR="00DA101C" w:rsidRPr="00F52E9A">
        <w:rPr>
          <w:rFonts w:asciiTheme="minorHAnsi" w:hAnsiTheme="minorHAnsi"/>
          <w:bCs/>
          <w:sz w:val="22"/>
          <w:szCs w:val="22"/>
        </w:rPr>
        <w:t xml:space="preserve">Jessup </w:t>
      </w:r>
      <w:r w:rsidR="00DA101C" w:rsidRPr="00F52E9A">
        <w:rPr>
          <w:rFonts w:asciiTheme="minorHAnsi" w:hAnsiTheme="minorHAnsi"/>
          <w:sz w:val="22"/>
          <w:szCs w:val="22"/>
        </w:rPr>
        <w:t>and Clare McIlwraith, ‘The sexual legal geography in Comcare v PVYW‘ (2015) 38(4)</w:t>
      </w:r>
      <w:r w:rsidRPr="00F52E9A">
        <w:rPr>
          <w:rFonts w:asciiTheme="minorHAnsi" w:hAnsiTheme="minorHAnsi"/>
          <w:sz w:val="22"/>
          <w:szCs w:val="22"/>
        </w:rPr>
        <w:t xml:space="preserve"> </w:t>
      </w:r>
      <w:r w:rsidRPr="00F52E9A">
        <w:rPr>
          <w:rFonts w:asciiTheme="minorHAnsi" w:hAnsiTheme="minorHAnsi"/>
          <w:i/>
          <w:sz w:val="22"/>
          <w:szCs w:val="22"/>
        </w:rPr>
        <w:t>University of New South Wales Law Journal</w:t>
      </w:r>
      <w:r w:rsidR="00DA101C" w:rsidRPr="00F52E9A">
        <w:rPr>
          <w:rFonts w:asciiTheme="minorHAnsi" w:hAnsiTheme="minorHAnsi"/>
          <w:sz w:val="22"/>
          <w:szCs w:val="22"/>
        </w:rPr>
        <w:t xml:space="preserve"> 1484. </w:t>
      </w:r>
    </w:p>
    <w:p w:rsidR="00347B0C" w:rsidRDefault="00347B0C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47B0C">
        <w:rPr>
          <w:rFonts w:asciiTheme="minorHAnsi" w:hAnsiTheme="minorHAnsi"/>
          <w:b/>
          <w:sz w:val="22"/>
          <w:szCs w:val="22"/>
          <w:lang w:val="en-GB"/>
        </w:rPr>
        <w:t>Anne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D5FCC">
        <w:rPr>
          <w:rFonts w:asciiTheme="minorHAnsi" w:hAnsiTheme="minorHAnsi"/>
          <w:b/>
          <w:bCs/>
          <w:sz w:val="22"/>
          <w:szCs w:val="22"/>
          <w:lang w:val="en-GB"/>
        </w:rPr>
        <w:t>Kallies</w:t>
      </w:r>
    </w:p>
    <w:p w:rsidR="00347B0C" w:rsidRPr="00F52E9A" w:rsidRDefault="00A27ED3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  <w:lang w:val="en-GB"/>
        </w:rPr>
        <w:t>Anne</w:t>
      </w:r>
      <w:r w:rsidR="000A5410" w:rsidRPr="00F52E9A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347B0C" w:rsidRPr="00F52E9A">
        <w:rPr>
          <w:rFonts w:asciiTheme="minorHAnsi" w:hAnsiTheme="minorHAnsi"/>
          <w:bCs/>
          <w:sz w:val="22"/>
          <w:szCs w:val="22"/>
          <w:lang w:val="en-GB"/>
        </w:rPr>
        <w:t xml:space="preserve">Kallies, </w:t>
      </w:r>
      <w:r w:rsidR="00347B0C" w:rsidRPr="00F52E9A">
        <w:rPr>
          <w:rFonts w:asciiTheme="minorHAnsi" w:hAnsiTheme="minorHAnsi"/>
          <w:sz w:val="22"/>
          <w:szCs w:val="22"/>
          <w:lang w:val="en-GB"/>
        </w:rPr>
        <w:t xml:space="preserve">'The Impact Of Electricity Market Design On Access To The Grid And Transmission Planning For Renewable Energy: Can Overseas Examples Provide Guidance?' (2011) 2(2) </w:t>
      </w:r>
      <w:r w:rsidR="00347B0C" w:rsidRPr="00F52E9A">
        <w:rPr>
          <w:rFonts w:asciiTheme="minorHAnsi" w:hAnsiTheme="minorHAnsi"/>
          <w:i/>
          <w:iCs/>
          <w:sz w:val="22"/>
          <w:szCs w:val="22"/>
          <w:lang w:val="en-GB"/>
        </w:rPr>
        <w:t>Renewable Energy Law and Policy</w:t>
      </w:r>
      <w:r w:rsidR="00347B0C" w:rsidRPr="00F52E9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47B0C" w:rsidRPr="00F52E9A">
        <w:rPr>
          <w:rFonts w:asciiTheme="minorHAnsi" w:hAnsiTheme="minorHAnsi"/>
          <w:i/>
          <w:iCs/>
          <w:sz w:val="22"/>
          <w:szCs w:val="22"/>
          <w:lang w:val="en-GB"/>
        </w:rPr>
        <w:t xml:space="preserve">Review </w:t>
      </w:r>
      <w:r w:rsidR="00347B0C" w:rsidRPr="00F52E9A">
        <w:rPr>
          <w:rFonts w:asciiTheme="minorHAnsi" w:hAnsiTheme="minorHAnsi"/>
          <w:sz w:val="22"/>
          <w:szCs w:val="22"/>
          <w:lang w:val="en-GB"/>
        </w:rPr>
        <w:t>147</w:t>
      </w:r>
      <w:r w:rsidR="00F93C03" w:rsidRPr="00F52E9A">
        <w:rPr>
          <w:rFonts w:asciiTheme="minorHAnsi" w:hAnsiTheme="minorHAnsi"/>
          <w:sz w:val="22"/>
          <w:szCs w:val="22"/>
          <w:lang w:val="en-GB"/>
        </w:rPr>
        <w:t>.</w:t>
      </w:r>
    </w:p>
    <w:p w:rsidR="00771C54" w:rsidRDefault="00C423A0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52E9A">
        <w:rPr>
          <w:rFonts w:asciiTheme="minorHAnsi" w:hAnsiTheme="minorHAnsi"/>
          <w:bCs/>
          <w:sz w:val="22"/>
          <w:szCs w:val="22"/>
        </w:rPr>
        <w:t xml:space="preserve">Lisa Caripis </w:t>
      </w:r>
      <w:r w:rsidRPr="00F52E9A">
        <w:rPr>
          <w:rFonts w:asciiTheme="minorHAnsi" w:hAnsiTheme="minorHAnsi"/>
          <w:sz w:val="22"/>
          <w:szCs w:val="22"/>
        </w:rPr>
        <w:t xml:space="preserve">and </w:t>
      </w:r>
      <w:r w:rsidRPr="00F52E9A">
        <w:rPr>
          <w:rFonts w:asciiTheme="minorHAnsi" w:hAnsiTheme="minorHAnsi"/>
          <w:bCs/>
          <w:sz w:val="22"/>
          <w:szCs w:val="22"/>
        </w:rPr>
        <w:t>Anne Kallies</w:t>
      </w:r>
      <w:r w:rsidRPr="00F52E9A">
        <w:rPr>
          <w:rFonts w:asciiTheme="minorHAnsi" w:hAnsiTheme="minorHAnsi"/>
          <w:sz w:val="22"/>
          <w:szCs w:val="22"/>
        </w:rPr>
        <w:t xml:space="preserve">, ‘“Planning Away” Victoria’s Renewable Energy Future? Resolving the Tension Between the Local and Global in Windfarm Developments’ (2012) 29 </w:t>
      </w:r>
      <w:r w:rsidRPr="00F52E9A">
        <w:rPr>
          <w:rFonts w:asciiTheme="minorHAnsi" w:hAnsiTheme="minorHAnsi"/>
          <w:i/>
          <w:iCs/>
          <w:sz w:val="22"/>
          <w:szCs w:val="22"/>
        </w:rPr>
        <w:t xml:space="preserve">Environmental and Planning Law Journal </w:t>
      </w:r>
      <w:r w:rsidRPr="00F52E9A">
        <w:rPr>
          <w:rFonts w:asciiTheme="minorHAnsi" w:hAnsiTheme="minorHAnsi"/>
          <w:sz w:val="22"/>
          <w:szCs w:val="22"/>
        </w:rPr>
        <w:t>415</w:t>
      </w:r>
      <w:r w:rsidR="00F93C03" w:rsidRPr="00F52E9A">
        <w:rPr>
          <w:rFonts w:asciiTheme="minorHAnsi" w:hAnsiTheme="minorHAnsi"/>
          <w:sz w:val="22"/>
          <w:szCs w:val="22"/>
        </w:rPr>
        <w:t>.</w:t>
      </w:r>
    </w:p>
    <w:p w:rsidR="00016C86" w:rsidRPr="00016C86" w:rsidRDefault="00016C86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commentRangeStart w:id="10"/>
      <w:r w:rsidRPr="00016C86">
        <w:rPr>
          <w:rFonts w:asciiTheme="minorHAnsi" w:hAnsiTheme="minorHAnsi"/>
          <w:b/>
          <w:sz w:val="22"/>
          <w:szCs w:val="22"/>
          <w:lang w:val="en-GB"/>
        </w:rPr>
        <w:t>Rodney Keenan</w:t>
      </w:r>
      <w:commentRangeEnd w:id="10"/>
      <w:r w:rsidR="001767CF">
        <w:rPr>
          <w:rStyle w:val="CommentReference"/>
        </w:rPr>
        <w:commentReference w:id="10"/>
      </w:r>
    </w:p>
    <w:p w:rsidR="00016C86" w:rsidRPr="00FB61B1" w:rsidRDefault="00016C86" w:rsidP="00016C86">
      <w:pPr>
        <w:spacing w:after="240"/>
        <w:rPr>
          <w:rFonts w:asciiTheme="minorHAnsi" w:hAnsiTheme="minorHAnsi"/>
          <w:sz w:val="22"/>
          <w:szCs w:val="22"/>
        </w:rPr>
      </w:pPr>
      <w:r w:rsidRPr="0003466F">
        <w:rPr>
          <w:rFonts w:asciiTheme="minorHAnsi" w:hAnsiTheme="minorHAnsi"/>
          <w:sz w:val="22"/>
          <w:szCs w:val="22"/>
          <w:highlight w:val="yellow"/>
        </w:rPr>
        <w:t>Wolfram Dressler, David Wilson, Jessica Clendenning, Rob Cramb, Sango Mahanty, Rodel Lasco, Rodney Keenan, Phuc To and Dixon Gevanag</w:t>
      </w:r>
      <w:r w:rsidRPr="00FB61B1">
        <w:rPr>
          <w:rFonts w:asciiTheme="minorHAnsi" w:hAnsiTheme="minorHAnsi"/>
          <w:sz w:val="22"/>
          <w:szCs w:val="22"/>
        </w:rPr>
        <w:t xml:space="preserve">, ‘Examining how long fallow swidden systems impact upon livelihood and ecosystem services outcomes compared with alternative land-uses in the uplands of Southeast Asia’ (2015) 7(2) </w:t>
      </w:r>
      <w:r w:rsidRPr="00FB61B1">
        <w:rPr>
          <w:rFonts w:asciiTheme="minorHAnsi" w:hAnsiTheme="minorHAnsi"/>
          <w:i/>
          <w:sz w:val="22"/>
          <w:szCs w:val="22"/>
        </w:rPr>
        <w:t>Journal of Development Effectiveness</w:t>
      </w:r>
      <w:r w:rsidRPr="00FB61B1">
        <w:rPr>
          <w:rFonts w:asciiTheme="minorHAnsi" w:hAnsiTheme="minorHAnsi"/>
          <w:sz w:val="22"/>
          <w:szCs w:val="22"/>
        </w:rPr>
        <w:t xml:space="preserve"> 210.</w:t>
      </w:r>
    </w:p>
    <w:p w:rsidR="001767CF" w:rsidRPr="00FB61B1" w:rsidRDefault="001767CF" w:rsidP="001767C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>Rodney Keenan</w:t>
      </w:r>
      <w:r w:rsidR="006D2032" w:rsidRPr="00FB61B1">
        <w:rPr>
          <w:rFonts w:asciiTheme="minorHAnsi" w:hAnsiTheme="minorHAnsi"/>
          <w:sz w:val="22"/>
          <w:szCs w:val="22"/>
        </w:rPr>
        <w:t xml:space="preserve"> et al,</w:t>
      </w:r>
      <w:r w:rsidRPr="00FB61B1">
        <w:rPr>
          <w:rFonts w:asciiTheme="minorHAnsi" w:hAnsiTheme="minorHAnsi"/>
          <w:sz w:val="22"/>
          <w:szCs w:val="22"/>
        </w:rPr>
        <w:t xml:space="preserve"> ‘Dynamics of global forest area: Results from the FAO Global Forest Resources Assessment’ (2015) 352 </w:t>
      </w:r>
      <w:r w:rsidRPr="00FB61B1">
        <w:rPr>
          <w:rFonts w:asciiTheme="minorHAnsi" w:hAnsiTheme="minorHAnsi"/>
          <w:i/>
          <w:sz w:val="22"/>
          <w:szCs w:val="22"/>
        </w:rPr>
        <w:t>Forest Ecology and Management</w:t>
      </w:r>
      <w:r w:rsidR="006D2032" w:rsidRPr="00FB61B1">
        <w:rPr>
          <w:rFonts w:asciiTheme="minorHAnsi" w:hAnsiTheme="minorHAnsi"/>
          <w:sz w:val="22"/>
          <w:szCs w:val="22"/>
        </w:rPr>
        <w:t xml:space="preserve"> 9</w:t>
      </w:r>
      <w:r w:rsidRPr="00FB61B1">
        <w:rPr>
          <w:rFonts w:asciiTheme="minorHAnsi" w:hAnsiTheme="minorHAnsi"/>
          <w:sz w:val="22"/>
          <w:szCs w:val="22"/>
        </w:rPr>
        <w:t>.</w:t>
      </w:r>
    </w:p>
    <w:p w:rsidR="001767CF" w:rsidRPr="00FB61B1" w:rsidRDefault="005B674F" w:rsidP="001767C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>Kiran Paudyala, Himlal Baralb and Rodney Keenan, ‘</w:t>
      </w:r>
      <w:r w:rsidR="001767CF" w:rsidRPr="00FB61B1">
        <w:rPr>
          <w:rFonts w:asciiTheme="minorHAnsi" w:hAnsiTheme="minorHAnsi"/>
          <w:sz w:val="22"/>
          <w:szCs w:val="22"/>
        </w:rPr>
        <w:t>Local actions for the common good: Can the application of the ecosystem services concept generate improved societal outcomes from natural resource management?</w:t>
      </w:r>
      <w:r w:rsidRPr="00FB61B1">
        <w:rPr>
          <w:rFonts w:asciiTheme="minorHAnsi" w:hAnsiTheme="minorHAnsi"/>
          <w:sz w:val="22"/>
          <w:szCs w:val="22"/>
        </w:rPr>
        <w:t>’ (2015) 56</w:t>
      </w:r>
      <w:r w:rsidR="001767CF" w:rsidRPr="00FB61B1">
        <w:rPr>
          <w:rFonts w:asciiTheme="minorHAnsi" w:hAnsiTheme="minorHAnsi"/>
          <w:sz w:val="22"/>
          <w:szCs w:val="22"/>
        </w:rPr>
        <w:t xml:space="preserve"> </w:t>
      </w:r>
      <w:r w:rsidR="001767CF" w:rsidRPr="00FB61B1">
        <w:rPr>
          <w:rFonts w:asciiTheme="minorHAnsi" w:hAnsiTheme="minorHAnsi"/>
          <w:i/>
          <w:sz w:val="22"/>
          <w:szCs w:val="22"/>
        </w:rPr>
        <w:t>Land Use Polic</w:t>
      </w:r>
      <w:r w:rsidRPr="00FB61B1">
        <w:rPr>
          <w:rFonts w:asciiTheme="minorHAnsi" w:hAnsiTheme="minorHAnsi"/>
          <w:i/>
          <w:sz w:val="22"/>
          <w:szCs w:val="22"/>
        </w:rPr>
        <w:t>y</w:t>
      </w:r>
      <w:r w:rsidR="00785BEF" w:rsidRPr="00FB61B1">
        <w:rPr>
          <w:rFonts w:asciiTheme="minorHAnsi" w:hAnsiTheme="minorHAnsi"/>
          <w:sz w:val="22"/>
          <w:szCs w:val="22"/>
        </w:rPr>
        <w:t xml:space="preserve"> 327.</w:t>
      </w:r>
    </w:p>
    <w:p w:rsidR="001767CF" w:rsidRPr="00FB61B1" w:rsidRDefault="00785BEF" w:rsidP="001767C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 xml:space="preserve">Benjamin L Preston, Lauren Rickards, Hartmut Fünfgeld, </w:t>
      </w:r>
      <w:r w:rsidR="00DD0592" w:rsidRPr="00FB61B1">
        <w:rPr>
          <w:rFonts w:asciiTheme="minorHAnsi" w:hAnsiTheme="minorHAnsi"/>
          <w:sz w:val="22"/>
          <w:szCs w:val="22"/>
        </w:rPr>
        <w:t>Rodney</w:t>
      </w:r>
      <w:r w:rsidRPr="00FB61B1">
        <w:rPr>
          <w:rFonts w:asciiTheme="minorHAnsi" w:hAnsiTheme="minorHAnsi"/>
          <w:sz w:val="22"/>
          <w:szCs w:val="22"/>
        </w:rPr>
        <w:t xml:space="preserve"> Keenan, ‘</w:t>
      </w:r>
      <w:r w:rsidR="001767CF" w:rsidRPr="00FB61B1">
        <w:rPr>
          <w:rFonts w:asciiTheme="minorHAnsi" w:hAnsiTheme="minorHAnsi"/>
          <w:sz w:val="22"/>
          <w:szCs w:val="22"/>
        </w:rPr>
        <w:t>Toward reflexive climate adaptation research</w:t>
      </w:r>
      <w:r w:rsidRPr="00FB61B1">
        <w:rPr>
          <w:rFonts w:asciiTheme="minorHAnsi" w:hAnsiTheme="minorHAnsi"/>
          <w:sz w:val="22"/>
          <w:szCs w:val="22"/>
        </w:rPr>
        <w:t>’</w:t>
      </w:r>
      <w:r w:rsidR="00E27113" w:rsidRPr="00FB61B1">
        <w:rPr>
          <w:rFonts w:asciiTheme="minorHAnsi" w:hAnsiTheme="minorHAnsi"/>
          <w:sz w:val="22"/>
          <w:szCs w:val="22"/>
        </w:rPr>
        <w:t xml:space="preserve"> (2015) 14</w:t>
      </w:r>
      <w:r w:rsidR="001767CF" w:rsidRPr="00FB61B1">
        <w:rPr>
          <w:rFonts w:asciiTheme="minorHAnsi" w:hAnsiTheme="minorHAnsi"/>
          <w:sz w:val="22"/>
          <w:szCs w:val="22"/>
        </w:rPr>
        <w:t xml:space="preserve"> </w:t>
      </w:r>
      <w:r w:rsidR="001767CF" w:rsidRPr="00FB61B1">
        <w:rPr>
          <w:rFonts w:asciiTheme="minorHAnsi" w:hAnsiTheme="minorHAnsi"/>
          <w:i/>
          <w:sz w:val="22"/>
          <w:szCs w:val="22"/>
        </w:rPr>
        <w:t>Current Opinion in Environmental Sustainability</w:t>
      </w:r>
      <w:r w:rsidR="001767CF" w:rsidRPr="00FB61B1">
        <w:rPr>
          <w:rFonts w:asciiTheme="minorHAnsi" w:hAnsiTheme="minorHAnsi"/>
          <w:sz w:val="22"/>
          <w:szCs w:val="22"/>
        </w:rPr>
        <w:t xml:space="preserve"> 127.</w:t>
      </w:r>
    </w:p>
    <w:p w:rsidR="001767CF" w:rsidRPr="00FB61B1" w:rsidRDefault="00DD0592" w:rsidP="001767C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lastRenderedPageBreak/>
        <w:t>Kiran Paudyal, Himlal Bara</w:t>
      </w:r>
      <w:r w:rsidR="00EE760A" w:rsidRPr="00FB61B1">
        <w:rPr>
          <w:rFonts w:asciiTheme="minorHAnsi" w:hAnsiTheme="minorHAnsi"/>
          <w:sz w:val="22"/>
          <w:szCs w:val="22"/>
        </w:rPr>
        <w:t>l, Benjamin Burkhard, Santosh P</w:t>
      </w:r>
      <w:r w:rsidRPr="00FB61B1">
        <w:rPr>
          <w:rFonts w:asciiTheme="minorHAnsi" w:hAnsiTheme="minorHAnsi"/>
          <w:sz w:val="22"/>
          <w:szCs w:val="22"/>
        </w:rPr>
        <w:t xml:space="preserve"> Bhandari and Rodney Keenan, ‘Participatory assessment and mapping of ecosystem services in a data-poor region: case study of community-managed forests in central Nepal’</w:t>
      </w:r>
      <w:r w:rsidR="00EE760A" w:rsidRPr="00FB61B1">
        <w:rPr>
          <w:rFonts w:asciiTheme="minorHAnsi" w:hAnsiTheme="minorHAnsi"/>
          <w:sz w:val="22"/>
          <w:szCs w:val="22"/>
        </w:rPr>
        <w:t xml:space="preserve"> </w:t>
      </w:r>
      <w:r w:rsidR="00945664" w:rsidRPr="00FB61B1">
        <w:rPr>
          <w:rFonts w:asciiTheme="minorHAnsi" w:hAnsiTheme="minorHAnsi"/>
          <w:sz w:val="22"/>
          <w:szCs w:val="22"/>
        </w:rPr>
        <w:t xml:space="preserve">(2015) 13 </w:t>
      </w:r>
      <w:r w:rsidR="001767CF" w:rsidRPr="00FB61B1">
        <w:rPr>
          <w:rFonts w:asciiTheme="minorHAnsi" w:hAnsiTheme="minorHAnsi"/>
          <w:i/>
          <w:sz w:val="22"/>
          <w:szCs w:val="22"/>
        </w:rPr>
        <w:t>Ecosystem Services</w:t>
      </w:r>
      <w:r w:rsidR="001767CF" w:rsidRPr="00FB61B1">
        <w:rPr>
          <w:rFonts w:asciiTheme="minorHAnsi" w:hAnsiTheme="minorHAnsi"/>
          <w:sz w:val="22"/>
          <w:szCs w:val="22"/>
        </w:rPr>
        <w:t xml:space="preserve"> 81.</w:t>
      </w:r>
    </w:p>
    <w:p w:rsidR="00EE760A" w:rsidRPr="00FB61B1" w:rsidRDefault="00EE760A" w:rsidP="001767C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>Rodney Keenan, ‘</w:t>
      </w:r>
      <w:r w:rsidR="001767CF" w:rsidRPr="00FB61B1">
        <w:rPr>
          <w:rFonts w:asciiTheme="minorHAnsi" w:hAnsiTheme="minorHAnsi"/>
          <w:sz w:val="22"/>
          <w:szCs w:val="22"/>
        </w:rPr>
        <w:t>Costa Rica: lessons from 30 years of forest and environmental policy</w:t>
      </w:r>
      <w:r w:rsidRPr="00FB61B1">
        <w:rPr>
          <w:rFonts w:asciiTheme="minorHAnsi" w:hAnsiTheme="minorHAnsi"/>
          <w:sz w:val="22"/>
          <w:szCs w:val="22"/>
        </w:rPr>
        <w:t xml:space="preserve">’ (2015) 12 </w:t>
      </w:r>
      <w:r w:rsidRPr="00FB61B1">
        <w:rPr>
          <w:rFonts w:asciiTheme="minorHAnsi" w:hAnsiTheme="minorHAnsi"/>
          <w:i/>
          <w:sz w:val="22"/>
          <w:szCs w:val="22"/>
        </w:rPr>
        <w:t>Revista Forestal Mesoamericana Kurú</w:t>
      </w:r>
      <w:r w:rsidRPr="00FB61B1">
        <w:rPr>
          <w:rFonts w:asciiTheme="minorHAnsi" w:hAnsiTheme="minorHAnsi"/>
          <w:sz w:val="22"/>
          <w:szCs w:val="22"/>
        </w:rPr>
        <w:t xml:space="preserve"> 1.</w:t>
      </w:r>
    </w:p>
    <w:p w:rsidR="00016C86" w:rsidRPr="00FB61B1" w:rsidRDefault="000D29B6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 xml:space="preserve">Rodney Keenan, ‘Climate change impacts and adaptation in forest management: a review’ (2015) 72 </w:t>
      </w:r>
      <w:r w:rsidR="001767CF" w:rsidRPr="00FB61B1">
        <w:rPr>
          <w:rFonts w:asciiTheme="minorHAnsi" w:hAnsiTheme="minorHAnsi"/>
          <w:i/>
          <w:sz w:val="22"/>
          <w:szCs w:val="22"/>
        </w:rPr>
        <w:t>Annals of Forest Science</w:t>
      </w:r>
      <w:r w:rsidR="001767CF" w:rsidRPr="00FB61B1">
        <w:rPr>
          <w:rFonts w:asciiTheme="minorHAnsi" w:hAnsiTheme="minorHAnsi"/>
          <w:sz w:val="22"/>
          <w:szCs w:val="22"/>
        </w:rPr>
        <w:t xml:space="preserve"> 145</w:t>
      </w:r>
      <w:r w:rsidRPr="00FB61B1">
        <w:rPr>
          <w:rFonts w:asciiTheme="minorHAnsi" w:hAnsiTheme="minorHAnsi"/>
          <w:sz w:val="22"/>
          <w:szCs w:val="22"/>
        </w:rPr>
        <w:t>.</w:t>
      </w:r>
    </w:p>
    <w:p w:rsidR="0001142B" w:rsidRPr="0001142B" w:rsidRDefault="0001142B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01142B">
        <w:rPr>
          <w:rFonts w:asciiTheme="minorHAnsi" w:hAnsiTheme="minorHAnsi"/>
          <w:b/>
          <w:sz w:val="22"/>
          <w:szCs w:val="22"/>
          <w:lang w:val="en-GB"/>
        </w:rPr>
        <w:t>Anthony Kung</w:t>
      </w:r>
    </w:p>
    <w:p w:rsidR="00046E71" w:rsidRDefault="000A5410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Lee </w:t>
      </w:r>
      <w:r w:rsidR="0001142B" w:rsidRPr="00FB61B1">
        <w:rPr>
          <w:rFonts w:asciiTheme="minorHAnsi" w:hAnsiTheme="minorHAnsi"/>
          <w:bCs/>
          <w:sz w:val="22"/>
          <w:szCs w:val="22"/>
          <w:lang w:val="en-GB"/>
        </w:rPr>
        <w:t>Godden</w:t>
      </w:r>
      <w:r w:rsidR="0001142B" w:rsidRPr="00FB61B1">
        <w:rPr>
          <w:rFonts w:asciiTheme="minorHAnsi" w:hAnsiTheme="minorHAnsi"/>
          <w:sz w:val="22"/>
          <w:szCs w:val="22"/>
          <w:lang w:val="en-GB"/>
        </w:rPr>
        <w:t xml:space="preserve"> and A</w:t>
      </w:r>
      <w:r w:rsidRPr="00FB61B1">
        <w:rPr>
          <w:rFonts w:asciiTheme="minorHAnsi" w:hAnsiTheme="minorHAnsi"/>
          <w:sz w:val="22"/>
          <w:szCs w:val="22"/>
          <w:lang w:val="en-GB"/>
        </w:rPr>
        <w:t>nthony</w:t>
      </w:r>
      <w:r w:rsidR="0001142B" w:rsidRPr="00FB61B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1142B" w:rsidRPr="00FB61B1">
        <w:rPr>
          <w:rFonts w:asciiTheme="minorHAnsi" w:hAnsiTheme="minorHAnsi"/>
          <w:bCs/>
          <w:sz w:val="22"/>
          <w:szCs w:val="22"/>
          <w:lang w:val="en-GB"/>
        </w:rPr>
        <w:t xml:space="preserve">Kung, </w:t>
      </w:r>
      <w:r w:rsidR="0001142B" w:rsidRPr="00FB61B1">
        <w:rPr>
          <w:rFonts w:asciiTheme="minorHAnsi" w:hAnsiTheme="minorHAnsi"/>
          <w:sz w:val="22"/>
          <w:szCs w:val="22"/>
          <w:lang w:val="en-GB"/>
        </w:rPr>
        <w:t xml:space="preserve">'Water Law and Planning Frameworks under Climate Change Variability: Systemic and Adaptive Management of Flood Risk' (2011) 25(15) </w:t>
      </w:r>
      <w:r w:rsidR="0001142B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Water Resources Management </w:t>
      </w:r>
      <w:r w:rsidR="0001142B" w:rsidRPr="00FB61B1">
        <w:rPr>
          <w:rFonts w:asciiTheme="minorHAnsi" w:hAnsiTheme="minorHAnsi"/>
          <w:sz w:val="22"/>
          <w:szCs w:val="22"/>
          <w:lang w:val="en-GB"/>
        </w:rPr>
        <w:t>4051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61814" w:rsidRPr="00761814" w:rsidRDefault="00761814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581FCE">
        <w:rPr>
          <w:rFonts w:asciiTheme="minorHAnsi" w:hAnsiTheme="minorHAnsi"/>
          <w:b/>
          <w:sz w:val="22"/>
          <w:szCs w:val="22"/>
          <w:lang w:val="en-GB"/>
        </w:rPr>
        <w:t>Jürgen Kurtz</w:t>
      </w:r>
    </w:p>
    <w:p w:rsidR="00761814" w:rsidRPr="00FB61B1" w:rsidRDefault="00761814" w:rsidP="0076181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Jürgen Kurtz</w:t>
      </w:r>
      <w:r w:rsidRPr="00FB61B1">
        <w:rPr>
          <w:rFonts w:asciiTheme="minorHAnsi" w:hAnsiTheme="minorHAnsi"/>
          <w:bCs/>
          <w:sz w:val="22"/>
          <w:szCs w:val="22"/>
        </w:rPr>
        <w:t>,</w:t>
      </w:r>
      <w:r w:rsidRPr="00FB61B1">
        <w:rPr>
          <w:rFonts w:asciiTheme="minorHAnsi" w:hAnsiTheme="minorHAnsi"/>
          <w:sz w:val="22"/>
          <w:szCs w:val="22"/>
        </w:rPr>
        <w:t xml:space="preserve"> ‘Australia’s Rejection of Investor-state Arbitration: Causation, Omission and Implication’ (2012) 27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ICSID Review: Foreign Investment Law Journal </w:t>
      </w:r>
      <w:r w:rsidRPr="00FB61B1">
        <w:rPr>
          <w:rFonts w:asciiTheme="minorHAnsi" w:hAnsiTheme="minorHAnsi"/>
          <w:sz w:val="22"/>
          <w:szCs w:val="22"/>
        </w:rPr>
        <w:t>65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761814" w:rsidRPr="00FB61B1" w:rsidRDefault="00761814" w:rsidP="00761814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Jürgen Kurtz</w:t>
      </w:r>
      <w:r w:rsidRPr="00FB61B1">
        <w:rPr>
          <w:rFonts w:asciiTheme="minorHAnsi" w:hAnsiTheme="minorHAnsi"/>
          <w:bCs/>
          <w:sz w:val="22"/>
          <w:szCs w:val="22"/>
        </w:rPr>
        <w:t>,</w:t>
      </w:r>
      <w:r w:rsidRPr="00FB61B1">
        <w:rPr>
          <w:rFonts w:asciiTheme="minorHAnsi" w:hAnsiTheme="minorHAnsi"/>
          <w:sz w:val="22"/>
          <w:szCs w:val="22"/>
        </w:rPr>
        <w:t xml:space="preserve"> ‘The Shifting Landscape of International Investment Law and its Commentary’ (2012) 106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American Journal of International Law </w:t>
      </w:r>
      <w:r w:rsidRPr="00FB61B1">
        <w:rPr>
          <w:rFonts w:asciiTheme="minorHAnsi" w:hAnsiTheme="minorHAnsi"/>
          <w:sz w:val="22"/>
          <w:szCs w:val="22"/>
        </w:rPr>
        <w:t>686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5E3F44" w:rsidRPr="00FB61B1" w:rsidRDefault="00FF73AE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Jürgen Kurtz</w:t>
      </w:r>
      <w:r w:rsidRPr="00FB61B1">
        <w:rPr>
          <w:rFonts w:asciiTheme="minorHAnsi" w:hAnsiTheme="minorHAnsi"/>
          <w:sz w:val="22"/>
          <w:szCs w:val="22"/>
        </w:rPr>
        <w:t xml:space="preserve">, ‘Charting the Future of the Twin Pillars of International Economic Law’ (2014) 9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Jerusalem Review of Legal Studies </w:t>
      </w:r>
      <w:r w:rsidRPr="00FB61B1">
        <w:rPr>
          <w:rFonts w:asciiTheme="minorHAnsi" w:hAnsiTheme="minorHAnsi"/>
          <w:sz w:val="22"/>
          <w:szCs w:val="22"/>
        </w:rPr>
        <w:t xml:space="preserve">36. </w:t>
      </w:r>
    </w:p>
    <w:p w:rsidR="00761814" w:rsidRPr="005E3F44" w:rsidRDefault="005E3F44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5E3F44">
        <w:rPr>
          <w:rFonts w:asciiTheme="minorHAnsi" w:hAnsiTheme="minorHAnsi"/>
          <w:b/>
          <w:sz w:val="22"/>
          <w:szCs w:val="22"/>
          <w:lang w:val="en-GB"/>
        </w:rPr>
        <w:t>Elizabeth Mac</w:t>
      </w:r>
      <w:r w:rsidRPr="005E3F44">
        <w:rPr>
          <w:rFonts w:asciiTheme="minorHAnsi" w:hAnsiTheme="minorHAnsi"/>
          <w:b/>
          <w:bCs/>
          <w:sz w:val="22"/>
          <w:szCs w:val="22"/>
        </w:rPr>
        <w:t>pherson</w:t>
      </w:r>
    </w:p>
    <w:p w:rsidR="00761814" w:rsidRPr="00FB61B1" w:rsidRDefault="005E3F44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Elizabeth</w:t>
      </w:r>
      <w:r w:rsidR="00FB61B1" w:rsidRPr="00FB61B1">
        <w:rPr>
          <w:rFonts w:asciiTheme="minorHAnsi" w:hAnsiTheme="minorHAnsi"/>
          <w:bCs/>
          <w:sz w:val="22"/>
          <w:szCs w:val="22"/>
        </w:rPr>
        <w:t xml:space="preserve"> Macpherson</w:t>
      </w:r>
      <w:r w:rsidRPr="00FB61B1">
        <w:rPr>
          <w:rFonts w:asciiTheme="minorHAnsi" w:hAnsiTheme="minorHAnsi"/>
          <w:bCs/>
          <w:sz w:val="22"/>
          <w:szCs w:val="22"/>
        </w:rPr>
        <w:t xml:space="preserve"> and Erin O’Donnell</w:t>
      </w:r>
      <w:r w:rsidRPr="00FB61B1">
        <w:rPr>
          <w:rFonts w:asciiTheme="minorHAnsi" w:hAnsiTheme="minorHAnsi"/>
          <w:sz w:val="22"/>
          <w:szCs w:val="22"/>
        </w:rPr>
        <w:t xml:space="preserve">  ‘Desafíos  para  la  Gestión  de  Agua  Ambiental  en  Chile:  Una  Perspectiva Australiana’  [Challenges  for  Environmental  Water  Management  in  Chile:  An  Australian  Perspective] (2015) 21  </w:t>
      </w:r>
      <w:r w:rsidRPr="00FB61B1">
        <w:rPr>
          <w:rFonts w:asciiTheme="minorHAnsi" w:hAnsiTheme="minorHAnsi"/>
          <w:i/>
          <w:sz w:val="22"/>
          <w:szCs w:val="22"/>
        </w:rPr>
        <w:t>Revista  de  Derecho Administrativo Economico</w:t>
      </w:r>
      <w:r w:rsidRPr="00FB61B1">
        <w:rPr>
          <w:rFonts w:asciiTheme="minorHAnsi" w:hAnsiTheme="minorHAnsi"/>
          <w:sz w:val="22"/>
          <w:szCs w:val="22"/>
        </w:rPr>
        <w:t xml:space="preserve"> 171.</w:t>
      </w:r>
    </w:p>
    <w:p w:rsidR="00771C54" w:rsidRDefault="00046E71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046E71">
        <w:rPr>
          <w:rFonts w:asciiTheme="minorHAnsi" w:hAnsiTheme="minorHAnsi"/>
          <w:b/>
          <w:bCs/>
          <w:sz w:val="22"/>
          <w:szCs w:val="22"/>
        </w:rPr>
        <w:t>Shaun McVeigh</w:t>
      </w:r>
    </w:p>
    <w:p w:rsidR="00046E71" w:rsidRPr="00FB61B1" w:rsidRDefault="00046E71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</w:rPr>
        <w:t xml:space="preserve">Shaunnagh Dorsett and </w:t>
      </w:r>
      <w:r w:rsidRPr="00FB61B1">
        <w:rPr>
          <w:rFonts w:asciiTheme="minorHAnsi" w:hAnsiTheme="minorHAnsi"/>
          <w:bCs/>
          <w:sz w:val="22"/>
          <w:szCs w:val="22"/>
        </w:rPr>
        <w:t>Shaun McVeigh</w:t>
      </w:r>
      <w:r w:rsidRPr="00FB61B1">
        <w:rPr>
          <w:rFonts w:asciiTheme="minorHAnsi" w:hAnsiTheme="minorHAnsi"/>
          <w:sz w:val="22"/>
          <w:szCs w:val="22"/>
        </w:rPr>
        <w:t xml:space="preserve">, ‘Conduct of Laws: Native Title Responsibility, and Some Limits of Jurisdictional Thinking’ (2012) 36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Melbourne University Law Review </w:t>
      </w:r>
      <w:r w:rsidRPr="00FB61B1">
        <w:rPr>
          <w:rFonts w:asciiTheme="minorHAnsi" w:hAnsiTheme="minorHAnsi"/>
          <w:sz w:val="22"/>
          <w:szCs w:val="22"/>
        </w:rPr>
        <w:t>470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046E71" w:rsidRPr="00FB61B1" w:rsidRDefault="001C4060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</w:rPr>
        <w:t xml:space="preserve">Ann Genovese and Shaun McVeigh, ‘Nineteen Eighty Three: A Jurisographic Report on Commonwealth v Tasmania’ (2015) 24 </w:t>
      </w:r>
      <w:r w:rsidRPr="00FB61B1">
        <w:rPr>
          <w:rFonts w:asciiTheme="minorHAnsi" w:hAnsiTheme="minorHAnsi"/>
          <w:i/>
          <w:sz w:val="22"/>
          <w:szCs w:val="22"/>
        </w:rPr>
        <w:t xml:space="preserve">Griffith Law Review </w:t>
      </w:r>
      <w:r w:rsidRPr="00FB61B1">
        <w:rPr>
          <w:rFonts w:asciiTheme="minorHAnsi" w:hAnsiTheme="minorHAnsi"/>
          <w:sz w:val="22"/>
          <w:szCs w:val="22"/>
        </w:rPr>
        <w:t>68.</w:t>
      </w:r>
    </w:p>
    <w:p w:rsidR="00EF55BF" w:rsidRPr="00EF55BF" w:rsidRDefault="00EF55BF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EF55BF">
        <w:rPr>
          <w:rFonts w:asciiTheme="minorHAnsi" w:hAnsiTheme="minorHAnsi"/>
          <w:b/>
          <w:sz w:val="22"/>
          <w:szCs w:val="22"/>
          <w:lang w:val="en-GB"/>
        </w:rPr>
        <w:t xml:space="preserve">Erin </w:t>
      </w:r>
      <w:r w:rsidRPr="00EF55BF">
        <w:rPr>
          <w:rFonts w:asciiTheme="minorHAnsi" w:hAnsiTheme="minorHAnsi"/>
          <w:b/>
          <w:bCs/>
          <w:sz w:val="22"/>
          <w:szCs w:val="22"/>
          <w:lang w:val="en-GB"/>
        </w:rPr>
        <w:t>O'Donnell</w:t>
      </w:r>
    </w:p>
    <w:p w:rsidR="00EF55BF" w:rsidRPr="00FB61B1" w:rsidRDefault="00421BB7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A Horne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>, J Freebairn and E</w:t>
      </w:r>
      <w:r w:rsidRPr="00FB61B1">
        <w:rPr>
          <w:rFonts w:asciiTheme="minorHAnsi" w:hAnsiTheme="minorHAnsi"/>
          <w:sz w:val="22"/>
          <w:szCs w:val="22"/>
          <w:lang w:val="en-GB"/>
        </w:rPr>
        <w:t>rin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F55BF" w:rsidRPr="00FB61B1">
        <w:rPr>
          <w:rFonts w:asciiTheme="minorHAnsi" w:hAnsiTheme="minorHAnsi"/>
          <w:bCs/>
          <w:sz w:val="22"/>
          <w:szCs w:val="22"/>
          <w:lang w:val="en-GB"/>
        </w:rPr>
        <w:t xml:space="preserve">O'Donnell, 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 xml:space="preserve">'Establishment of Environmental Water in the Murray-Darling Basin: An Analysis of Two Key Policy Initiatives' (2011) </w:t>
      </w:r>
      <w:r w:rsidRPr="00FB61B1">
        <w:rPr>
          <w:rFonts w:asciiTheme="minorHAnsi" w:hAnsiTheme="minorHAnsi"/>
          <w:sz w:val="22"/>
          <w:szCs w:val="22"/>
          <w:lang w:val="en-GB"/>
        </w:rPr>
        <w:t>1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>5</w:t>
      </w:r>
      <w:r w:rsidRPr="00FB61B1">
        <w:rPr>
          <w:rFonts w:asciiTheme="minorHAnsi" w:hAnsiTheme="minorHAnsi"/>
          <w:sz w:val="22"/>
          <w:szCs w:val="22"/>
          <w:lang w:val="en-GB"/>
        </w:rPr>
        <w:t>(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>1</w:t>
      </w:r>
      <w:r w:rsidRPr="00FB61B1">
        <w:rPr>
          <w:rFonts w:asciiTheme="minorHAnsi" w:hAnsiTheme="minorHAnsi"/>
          <w:sz w:val="22"/>
          <w:szCs w:val="22"/>
          <w:lang w:val="en-GB"/>
        </w:rPr>
        <w:t>)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F55BF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Journal of Water Resources </w:t>
      </w:r>
      <w:r w:rsidR="00EF55BF" w:rsidRPr="00FB61B1">
        <w:rPr>
          <w:rFonts w:asciiTheme="minorHAnsi" w:hAnsiTheme="minorHAnsi"/>
          <w:sz w:val="22"/>
          <w:szCs w:val="22"/>
          <w:lang w:val="en-GB"/>
        </w:rPr>
        <w:t>7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71C54" w:rsidRPr="00FB61B1" w:rsidRDefault="00A60EC0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Elizabeth</w:t>
      </w:r>
      <w:r w:rsidR="0003466F">
        <w:rPr>
          <w:rFonts w:asciiTheme="minorHAnsi" w:hAnsiTheme="minorHAnsi"/>
          <w:bCs/>
          <w:sz w:val="22"/>
          <w:szCs w:val="22"/>
        </w:rPr>
        <w:t xml:space="preserve"> Macpherson </w:t>
      </w:r>
      <w:r w:rsidRPr="00FB61B1">
        <w:rPr>
          <w:rFonts w:asciiTheme="minorHAnsi" w:hAnsiTheme="minorHAnsi"/>
          <w:bCs/>
          <w:sz w:val="22"/>
          <w:szCs w:val="22"/>
        </w:rPr>
        <w:t>and Erin O’Donnell</w:t>
      </w:r>
      <w:r w:rsidRPr="00FB61B1">
        <w:rPr>
          <w:rFonts w:asciiTheme="minorHAnsi" w:hAnsiTheme="minorHAnsi"/>
          <w:sz w:val="22"/>
          <w:szCs w:val="22"/>
        </w:rPr>
        <w:t xml:space="preserve">  ‘Desafíos  para  la  Gestión  de  Agua  Ambiental  en  Chile:  Una  Perspectiva Australiana’  [Challenges  for  Environmental  Water  Management  in  Chile:  An  Australian  Perspective] (2015) 21  </w:t>
      </w:r>
      <w:r w:rsidRPr="00FB61B1">
        <w:rPr>
          <w:rFonts w:asciiTheme="minorHAnsi" w:hAnsiTheme="minorHAnsi"/>
          <w:i/>
          <w:sz w:val="22"/>
          <w:szCs w:val="22"/>
        </w:rPr>
        <w:t>Revista  de  Derecho Administrativo Economico</w:t>
      </w:r>
      <w:r w:rsidRPr="00FB61B1">
        <w:rPr>
          <w:rFonts w:asciiTheme="minorHAnsi" w:hAnsiTheme="minorHAnsi"/>
          <w:sz w:val="22"/>
          <w:szCs w:val="22"/>
        </w:rPr>
        <w:t xml:space="preserve"> 171.</w:t>
      </w:r>
    </w:p>
    <w:p w:rsidR="00984414" w:rsidRPr="00984414" w:rsidRDefault="00984414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984414">
        <w:rPr>
          <w:rFonts w:asciiTheme="minorHAnsi" w:hAnsiTheme="minorHAnsi"/>
          <w:b/>
          <w:sz w:val="22"/>
          <w:szCs w:val="22"/>
          <w:lang w:val="en-GB"/>
        </w:rPr>
        <w:t xml:space="preserve">Lily </w:t>
      </w:r>
      <w:r w:rsidRPr="00984414">
        <w:rPr>
          <w:rFonts w:asciiTheme="minorHAnsi" w:hAnsiTheme="minorHAnsi"/>
          <w:b/>
          <w:bCs/>
          <w:sz w:val="22"/>
          <w:szCs w:val="22"/>
        </w:rPr>
        <w:t>O’Neill</w:t>
      </w:r>
    </w:p>
    <w:p w:rsidR="00984414" w:rsidRPr="00FB61B1" w:rsidRDefault="00984414" w:rsidP="007471CD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lastRenderedPageBreak/>
        <w:t xml:space="preserve">Lily </w:t>
      </w:r>
      <w:r w:rsidRPr="00FB61B1">
        <w:rPr>
          <w:rFonts w:asciiTheme="minorHAnsi" w:hAnsiTheme="minorHAnsi"/>
          <w:bCs/>
          <w:sz w:val="22"/>
          <w:szCs w:val="22"/>
        </w:rPr>
        <w:t>O’Neill</w:t>
      </w:r>
      <w:r w:rsidRPr="00984414">
        <w:rPr>
          <w:rFonts w:asciiTheme="minorHAnsi" w:hAnsiTheme="minorHAnsi"/>
          <w:sz w:val="22"/>
          <w:szCs w:val="22"/>
        </w:rPr>
        <w:t xml:space="preserve">, ‘The Role of State Governments in Native Title Negotiations: A Tale of Two Agreements’ (2015) 18(2) </w:t>
      </w:r>
      <w:r w:rsidRPr="00984414">
        <w:rPr>
          <w:rFonts w:asciiTheme="minorHAnsi" w:hAnsiTheme="minorHAnsi"/>
          <w:i/>
          <w:sz w:val="22"/>
          <w:szCs w:val="22"/>
        </w:rPr>
        <w:t>Australian Indigenous Law Review</w:t>
      </w:r>
      <w:r>
        <w:rPr>
          <w:rFonts w:asciiTheme="minorHAnsi" w:hAnsiTheme="minorHAnsi"/>
          <w:sz w:val="22"/>
          <w:szCs w:val="22"/>
        </w:rPr>
        <w:t xml:space="preserve"> 29.</w:t>
      </w:r>
    </w:p>
    <w:p w:rsidR="00AD75F2" w:rsidRPr="00AD75F2" w:rsidRDefault="00AD75F2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AD75F2">
        <w:rPr>
          <w:rFonts w:asciiTheme="minorHAnsi" w:hAnsiTheme="minorHAnsi"/>
          <w:b/>
          <w:sz w:val="22"/>
          <w:szCs w:val="22"/>
          <w:lang w:val="en-GB"/>
        </w:rPr>
        <w:t>Sundhya Pahuja</w:t>
      </w:r>
    </w:p>
    <w:p w:rsidR="00AD75F2" w:rsidRDefault="00AD75F2" w:rsidP="007471CD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Luis Eslava</w:t>
      </w:r>
      <w:r w:rsidRPr="00AD75F2">
        <w:rPr>
          <w:rFonts w:asciiTheme="minorHAnsi" w:hAnsiTheme="minorHAnsi"/>
          <w:sz w:val="22"/>
          <w:szCs w:val="22"/>
        </w:rPr>
        <w:t xml:space="preserve"> and </w:t>
      </w:r>
      <w:r w:rsidRPr="00FB61B1">
        <w:rPr>
          <w:rFonts w:asciiTheme="minorHAnsi" w:hAnsiTheme="minorHAnsi"/>
          <w:bCs/>
          <w:sz w:val="22"/>
          <w:szCs w:val="22"/>
        </w:rPr>
        <w:t>Sundyha Pahuja</w:t>
      </w:r>
      <w:r w:rsidRPr="00FB61B1">
        <w:rPr>
          <w:rFonts w:asciiTheme="minorHAnsi" w:hAnsiTheme="minorHAnsi"/>
          <w:sz w:val="22"/>
          <w:szCs w:val="22"/>
        </w:rPr>
        <w:t>,</w:t>
      </w:r>
      <w:r w:rsidRPr="00AD75F2">
        <w:rPr>
          <w:rFonts w:asciiTheme="minorHAnsi" w:hAnsiTheme="minorHAnsi"/>
          <w:sz w:val="22"/>
          <w:szCs w:val="22"/>
        </w:rPr>
        <w:t xml:space="preserve"> ‘Beyond the (Post)Colonial: TWAIL and the Everyday Life of International Law’ [2012] </w:t>
      </w:r>
      <w:r w:rsidRPr="00AD75F2">
        <w:rPr>
          <w:rFonts w:asciiTheme="minorHAnsi" w:hAnsiTheme="minorHAnsi"/>
          <w:i/>
          <w:iCs/>
          <w:sz w:val="22"/>
          <w:szCs w:val="22"/>
        </w:rPr>
        <w:t xml:space="preserve">Verfassung und Recht in Uebersee: Law and Politics in Africa, Asia, and Latin America </w:t>
      </w:r>
      <w:r w:rsidRPr="00AD75F2">
        <w:rPr>
          <w:rFonts w:asciiTheme="minorHAnsi" w:hAnsiTheme="minorHAnsi"/>
          <w:sz w:val="22"/>
          <w:szCs w:val="22"/>
        </w:rPr>
        <w:t>195</w:t>
      </w:r>
      <w:r w:rsidR="00F93C03">
        <w:rPr>
          <w:rFonts w:asciiTheme="minorHAnsi" w:hAnsiTheme="minorHAnsi"/>
          <w:sz w:val="22"/>
          <w:szCs w:val="22"/>
        </w:rPr>
        <w:t>.</w:t>
      </w:r>
    </w:p>
    <w:p w:rsidR="00AD75F2" w:rsidRDefault="00D62909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>Sundhya Pahuja</w:t>
      </w:r>
      <w:r w:rsidRPr="00FB61B1">
        <w:rPr>
          <w:rFonts w:asciiTheme="minorHAnsi" w:hAnsiTheme="minorHAnsi"/>
          <w:sz w:val="22"/>
          <w:szCs w:val="22"/>
          <w:lang w:val="en-GB"/>
        </w:rPr>
        <w:t>,</w:t>
      </w:r>
      <w:r w:rsidRPr="00D62909">
        <w:rPr>
          <w:rFonts w:asciiTheme="minorHAnsi" w:hAnsiTheme="minorHAnsi"/>
          <w:sz w:val="22"/>
          <w:szCs w:val="22"/>
          <w:lang w:val="en-GB"/>
        </w:rPr>
        <w:t xml:space="preserve"> ‘Laws of Encounter: A Jurisdictional Account of International Law’ (2013) 1 </w:t>
      </w:r>
      <w:r w:rsidRPr="00D62909">
        <w:rPr>
          <w:rFonts w:asciiTheme="minorHAnsi" w:hAnsiTheme="minorHAnsi"/>
          <w:i/>
          <w:iCs/>
          <w:sz w:val="22"/>
          <w:szCs w:val="22"/>
          <w:lang w:val="en-GB"/>
        </w:rPr>
        <w:t xml:space="preserve">London Review of International Law </w:t>
      </w:r>
      <w:r>
        <w:rPr>
          <w:rFonts w:asciiTheme="minorHAnsi" w:hAnsiTheme="minorHAnsi"/>
          <w:sz w:val="22"/>
          <w:szCs w:val="22"/>
          <w:lang w:val="en-GB"/>
        </w:rPr>
        <w:t>63</w:t>
      </w:r>
      <w:r w:rsidR="00F93C03">
        <w:rPr>
          <w:rFonts w:asciiTheme="minorHAnsi" w:hAnsiTheme="minorHAnsi"/>
          <w:sz w:val="22"/>
          <w:szCs w:val="22"/>
          <w:lang w:val="en-GB"/>
        </w:rPr>
        <w:t>.</w:t>
      </w:r>
    </w:p>
    <w:p w:rsidR="003864B5" w:rsidRPr="00C1674C" w:rsidRDefault="00C1674C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C1674C">
        <w:rPr>
          <w:rFonts w:asciiTheme="minorHAnsi" w:hAnsiTheme="minorHAnsi"/>
          <w:b/>
          <w:sz w:val="22"/>
          <w:szCs w:val="22"/>
          <w:lang w:val="en-GB"/>
        </w:rPr>
        <w:t>Jacqueline Peel</w:t>
      </w:r>
    </w:p>
    <w:p w:rsidR="00C1674C" w:rsidRPr="00FB61B1" w:rsidRDefault="00421BB7" w:rsidP="00C1674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FB61B1">
        <w:rPr>
          <w:rFonts w:asciiTheme="minorHAnsi" w:hAnsiTheme="minorHAnsi"/>
          <w:sz w:val="22"/>
          <w:szCs w:val="22"/>
          <w:lang w:val="en-GB"/>
        </w:rPr>
        <w:t>Jacqueline</w:t>
      </w:r>
      <w:r w:rsidR="00C1674C" w:rsidRPr="00FB61B1">
        <w:rPr>
          <w:rFonts w:asciiTheme="minorHAnsi" w:hAnsiTheme="minorHAnsi"/>
          <w:bCs/>
          <w:sz w:val="22"/>
          <w:szCs w:val="22"/>
          <w:lang w:val="en-GB"/>
        </w:rPr>
        <w:t xml:space="preserve"> Peel, L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ee</w:t>
      </w:r>
      <w:r w:rsidR="00C1674C" w:rsidRPr="00FB61B1">
        <w:rPr>
          <w:rFonts w:asciiTheme="minorHAnsi" w:hAnsiTheme="minorHAnsi"/>
          <w:bCs/>
          <w:sz w:val="22"/>
          <w:szCs w:val="22"/>
          <w:lang w:val="en-GB"/>
        </w:rPr>
        <w:t xml:space="preserve"> Godden and</w:t>
      </w:r>
      <w:r w:rsidR="00C1674C" w:rsidRPr="00FB61B1">
        <w:rPr>
          <w:rFonts w:asciiTheme="minorHAnsi" w:hAnsiTheme="minorHAnsi"/>
          <w:sz w:val="22"/>
          <w:szCs w:val="22"/>
          <w:lang w:val="en-GB"/>
        </w:rPr>
        <w:t xml:space="preserve"> R</w:t>
      </w:r>
      <w:r w:rsidR="007B7901" w:rsidRPr="00FB61B1">
        <w:rPr>
          <w:rFonts w:asciiTheme="minorHAnsi" w:hAnsiTheme="minorHAnsi"/>
          <w:sz w:val="22"/>
          <w:szCs w:val="22"/>
          <w:lang w:val="en-GB"/>
        </w:rPr>
        <w:t>odney</w:t>
      </w:r>
      <w:r w:rsidR="00C1674C" w:rsidRPr="00FB61B1">
        <w:rPr>
          <w:rFonts w:asciiTheme="minorHAnsi" w:hAnsiTheme="minorHAnsi"/>
          <w:sz w:val="22"/>
          <w:szCs w:val="22"/>
          <w:lang w:val="en-GB"/>
        </w:rPr>
        <w:t xml:space="preserve"> Keenan, 'Australia's Car</w:t>
      </w:r>
      <w:r w:rsidR="0003466F">
        <w:rPr>
          <w:rFonts w:asciiTheme="minorHAnsi" w:hAnsiTheme="minorHAnsi"/>
          <w:sz w:val="22"/>
          <w:szCs w:val="22"/>
          <w:lang w:val="en-GB"/>
        </w:rPr>
        <w:t>bon Pricing Mechanism' (2011) 2</w:t>
      </w:r>
      <w:r w:rsidR="00C1674C" w:rsidRPr="00FB61B1">
        <w:rPr>
          <w:rFonts w:asciiTheme="minorHAnsi" w:hAnsiTheme="minorHAnsi"/>
          <w:sz w:val="22"/>
          <w:szCs w:val="22"/>
          <w:lang w:val="en-GB"/>
        </w:rPr>
        <w:t xml:space="preserve">(4) </w:t>
      </w:r>
      <w:r w:rsidR="00C1674C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</w:t>
      </w:r>
      <w:r w:rsidR="00C1674C" w:rsidRPr="00FB61B1">
        <w:rPr>
          <w:rFonts w:asciiTheme="minorHAnsi" w:hAnsiTheme="minorHAnsi"/>
          <w:sz w:val="22"/>
          <w:szCs w:val="22"/>
          <w:lang w:val="en-GB"/>
        </w:rPr>
        <w:t>583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A36D7F" w:rsidRPr="00FB61B1" w:rsidRDefault="00421BB7" w:rsidP="00A36D7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Jacqueline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 Peel</w:t>
      </w:r>
      <w:r w:rsidR="00A36D7F" w:rsidRPr="00FB61B1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 xml:space="preserve">'Issues in Climate Change Litigation' (2011) 5(1) </w:t>
      </w:r>
      <w:r w:rsidR="00A36D7F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Carbon 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 xml:space="preserve">&amp; </w:t>
      </w:r>
      <w:r w:rsidR="00A36D7F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Review 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>15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A36D7F" w:rsidRPr="00FB61B1" w:rsidRDefault="00421BB7" w:rsidP="00A36D7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>Jacqueline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 Peel</w:t>
      </w:r>
      <w:r w:rsidR="00A36D7F" w:rsidRPr="00FB61B1">
        <w:rPr>
          <w:rFonts w:asciiTheme="minorHAnsi" w:hAnsiTheme="minorHAnsi"/>
          <w:bCs/>
          <w:sz w:val="22"/>
          <w:szCs w:val="22"/>
          <w:lang w:val="en-GB"/>
        </w:rPr>
        <w:t>, L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ee</w:t>
      </w:r>
      <w:r w:rsidR="00A36D7F" w:rsidRPr="00FB61B1">
        <w:rPr>
          <w:rFonts w:asciiTheme="minorHAnsi" w:hAnsiTheme="minorHAnsi"/>
          <w:bCs/>
          <w:sz w:val="22"/>
          <w:szCs w:val="22"/>
          <w:lang w:val="en-GB"/>
        </w:rPr>
        <w:t xml:space="preserve"> Godden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 xml:space="preserve"> and R</w:t>
      </w:r>
      <w:r w:rsidRPr="00FB61B1">
        <w:rPr>
          <w:rFonts w:asciiTheme="minorHAnsi" w:hAnsiTheme="minorHAnsi"/>
          <w:sz w:val="22"/>
          <w:szCs w:val="22"/>
          <w:lang w:val="en-GB"/>
        </w:rPr>
        <w:t>odney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 xml:space="preserve"> Keenan, 'Climate Change Law and Governance from the "Bottom Up": Introduction to the Special Issue' (2011) 2(4) </w:t>
      </w:r>
      <w:r w:rsidR="00A36D7F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</w:t>
      </w:r>
      <w:r w:rsidR="00A36D7F" w:rsidRPr="00FB61B1">
        <w:rPr>
          <w:rFonts w:asciiTheme="minorHAnsi" w:hAnsiTheme="minorHAnsi"/>
          <w:sz w:val="22"/>
          <w:szCs w:val="22"/>
          <w:lang w:val="en-GB"/>
        </w:rPr>
        <w:t>45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813EDD" w:rsidRPr="00FB61B1" w:rsidRDefault="00813EDD" w:rsidP="00A36D7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bCs/>
          <w:sz w:val="22"/>
          <w:szCs w:val="22"/>
        </w:rPr>
        <w:t xml:space="preserve">Lee Godden </w:t>
      </w:r>
      <w:r w:rsidRPr="00FB61B1">
        <w:rPr>
          <w:rFonts w:asciiTheme="minorHAnsi" w:hAnsiTheme="minorHAnsi"/>
          <w:sz w:val="22"/>
          <w:szCs w:val="22"/>
        </w:rPr>
        <w:t xml:space="preserve">and </w:t>
      </w:r>
      <w:r w:rsidRPr="00FB61B1">
        <w:rPr>
          <w:rFonts w:asciiTheme="minorHAnsi" w:hAnsiTheme="minorHAnsi"/>
          <w:bCs/>
          <w:sz w:val="22"/>
          <w:szCs w:val="22"/>
        </w:rPr>
        <w:t>Jacqueline Peel</w:t>
      </w:r>
      <w:r w:rsidRPr="00FB61B1">
        <w:rPr>
          <w:rFonts w:asciiTheme="minorHAnsi" w:hAnsiTheme="minorHAnsi"/>
          <w:sz w:val="22"/>
          <w:szCs w:val="22"/>
        </w:rPr>
        <w:t xml:space="preserve">, ‘Cooperative Federalism and the Proposed COAG Reforms to the EPBC Act’ (2012) 28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Australian Environment Review </w:t>
      </w:r>
      <w:r w:rsidRPr="00FB61B1">
        <w:rPr>
          <w:rFonts w:asciiTheme="minorHAnsi" w:hAnsiTheme="minorHAnsi"/>
          <w:sz w:val="22"/>
          <w:szCs w:val="22"/>
        </w:rPr>
        <w:t>395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813EDD" w:rsidRPr="00FB61B1" w:rsidRDefault="00813EDD" w:rsidP="00A36D7F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 xml:space="preserve">Rodney </w:t>
      </w:r>
      <w:r w:rsidRPr="00FB61B1">
        <w:rPr>
          <w:rFonts w:asciiTheme="minorHAnsi" w:hAnsiTheme="minorHAnsi"/>
          <w:sz w:val="22"/>
          <w:szCs w:val="22"/>
        </w:rPr>
        <w:t xml:space="preserve">Keenan, </w:t>
      </w:r>
      <w:r w:rsidRPr="00FB61B1">
        <w:rPr>
          <w:rFonts w:asciiTheme="minorHAnsi" w:hAnsiTheme="minorHAnsi"/>
          <w:bCs/>
          <w:sz w:val="22"/>
          <w:szCs w:val="22"/>
        </w:rPr>
        <w:t>Lisa Caripis</w:t>
      </w:r>
      <w:r w:rsidRPr="00FB61B1">
        <w:rPr>
          <w:rFonts w:asciiTheme="minorHAnsi" w:hAnsiTheme="minorHAnsi"/>
          <w:sz w:val="22"/>
          <w:szCs w:val="22"/>
        </w:rPr>
        <w:t xml:space="preserve">, </w:t>
      </w:r>
      <w:r w:rsidRPr="00FB61B1">
        <w:rPr>
          <w:rFonts w:asciiTheme="minorHAnsi" w:hAnsiTheme="minorHAnsi"/>
          <w:bCs/>
          <w:sz w:val="22"/>
          <w:szCs w:val="22"/>
        </w:rPr>
        <w:t>Anita Foerster</w:t>
      </w:r>
      <w:r w:rsidRPr="00FB61B1">
        <w:rPr>
          <w:rFonts w:asciiTheme="minorHAnsi" w:hAnsiTheme="minorHAnsi"/>
          <w:sz w:val="22"/>
          <w:szCs w:val="22"/>
        </w:rPr>
        <w:t xml:space="preserve">, </w:t>
      </w:r>
      <w:r w:rsidRPr="00FB61B1">
        <w:rPr>
          <w:rFonts w:asciiTheme="minorHAnsi" w:hAnsiTheme="minorHAnsi"/>
          <w:bCs/>
          <w:sz w:val="22"/>
          <w:szCs w:val="22"/>
        </w:rPr>
        <w:t xml:space="preserve">Lee Godden </w:t>
      </w:r>
      <w:r w:rsidRPr="00FB61B1">
        <w:rPr>
          <w:rFonts w:asciiTheme="minorHAnsi" w:hAnsiTheme="minorHAnsi"/>
          <w:sz w:val="22"/>
          <w:szCs w:val="22"/>
        </w:rPr>
        <w:t xml:space="preserve">and </w:t>
      </w:r>
      <w:r w:rsidRPr="00FB61B1">
        <w:rPr>
          <w:rFonts w:asciiTheme="minorHAnsi" w:hAnsiTheme="minorHAnsi"/>
          <w:bCs/>
          <w:sz w:val="22"/>
          <w:szCs w:val="22"/>
        </w:rPr>
        <w:t>Jacqueline Peel</w:t>
      </w:r>
      <w:r w:rsidRPr="00FB61B1">
        <w:rPr>
          <w:rFonts w:asciiTheme="minorHAnsi" w:hAnsiTheme="minorHAnsi"/>
          <w:sz w:val="22"/>
          <w:szCs w:val="22"/>
        </w:rPr>
        <w:t xml:space="preserve">, ‘Science and the Gov- ernance of Australia’s Climate Regime’ (2012) 2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Nature Climate Change </w:t>
      </w:r>
      <w:r w:rsidRPr="00FB61B1">
        <w:rPr>
          <w:rFonts w:asciiTheme="minorHAnsi" w:hAnsiTheme="minorHAnsi"/>
          <w:sz w:val="22"/>
          <w:szCs w:val="22"/>
        </w:rPr>
        <w:t>477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7B7901" w:rsidRPr="00FB61B1" w:rsidRDefault="007B7901" w:rsidP="007B7901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bCs/>
          <w:sz w:val="22"/>
          <w:szCs w:val="22"/>
        </w:rPr>
        <w:t>Jacqueline Peel,</w:t>
      </w:r>
      <w:r w:rsidRPr="00FB61B1">
        <w:rPr>
          <w:rFonts w:asciiTheme="minorHAnsi" w:hAnsiTheme="minorHAnsi"/>
          <w:sz w:val="22"/>
          <w:szCs w:val="22"/>
        </w:rPr>
        <w:t xml:space="preserve"> ‘Of Apples and Oranges (and Hormones in Beef): Science and the Standard Review in WTO Disputes under the SPS Agreement’ (2012) 61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International and Comparative Law Quarterly </w:t>
      </w:r>
      <w:r w:rsidRPr="00FB61B1">
        <w:rPr>
          <w:rFonts w:asciiTheme="minorHAnsi" w:hAnsiTheme="minorHAnsi"/>
          <w:sz w:val="22"/>
          <w:szCs w:val="22"/>
        </w:rPr>
        <w:t>427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7B7901" w:rsidRPr="00FB61B1" w:rsidRDefault="007B7901" w:rsidP="007B7901">
      <w:pPr>
        <w:spacing w:after="240"/>
        <w:rPr>
          <w:rFonts w:asciiTheme="minorHAnsi" w:hAnsiTheme="minorHAnsi"/>
          <w:sz w:val="22"/>
          <w:szCs w:val="22"/>
        </w:rPr>
      </w:pPr>
      <w:r w:rsidRPr="00FB61B1">
        <w:rPr>
          <w:rFonts w:asciiTheme="minorHAnsi" w:hAnsiTheme="minorHAnsi"/>
          <w:bCs/>
          <w:sz w:val="22"/>
          <w:szCs w:val="22"/>
        </w:rPr>
        <w:t>Jacqueline Peel,</w:t>
      </w:r>
      <w:r w:rsidRPr="00FB61B1">
        <w:rPr>
          <w:rFonts w:asciiTheme="minorHAnsi" w:hAnsiTheme="minorHAnsi"/>
          <w:sz w:val="22"/>
          <w:szCs w:val="22"/>
        </w:rPr>
        <w:t xml:space="preserve"> </w:t>
      </w:r>
      <w:r w:rsidRPr="00FB61B1">
        <w:rPr>
          <w:rFonts w:asciiTheme="minorHAnsi" w:hAnsiTheme="minorHAnsi"/>
          <w:bCs/>
          <w:sz w:val="22"/>
          <w:szCs w:val="22"/>
        </w:rPr>
        <w:t xml:space="preserve">Lee Godden </w:t>
      </w:r>
      <w:r w:rsidR="0003466F">
        <w:rPr>
          <w:rFonts w:asciiTheme="minorHAnsi" w:hAnsiTheme="minorHAnsi"/>
          <w:sz w:val="22"/>
          <w:szCs w:val="22"/>
        </w:rPr>
        <w:t>and Rodney Keenan</w:t>
      </w:r>
      <w:r w:rsidRPr="00FB61B1">
        <w:rPr>
          <w:rFonts w:asciiTheme="minorHAnsi" w:hAnsiTheme="minorHAnsi"/>
          <w:sz w:val="22"/>
          <w:szCs w:val="22"/>
        </w:rPr>
        <w:t xml:space="preserve">, ‘Climate Change Law in an Era of Multi-level Governance’ (2012) 1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Transnational Environmental Law </w:t>
      </w:r>
      <w:r w:rsidRPr="00FB61B1">
        <w:rPr>
          <w:rFonts w:asciiTheme="minorHAnsi" w:hAnsiTheme="minorHAnsi"/>
          <w:sz w:val="22"/>
          <w:szCs w:val="22"/>
        </w:rPr>
        <w:t>245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3F0D73" w:rsidRPr="00FB61B1" w:rsidRDefault="003F0D73" w:rsidP="003F0D73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A1108">
        <w:rPr>
          <w:rFonts w:asciiTheme="minorHAnsi" w:hAnsiTheme="minorHAnsi"/>
          <w:sz w:val="22"/>
          <w:szCs w:val="22"/>
          <w:lang w:val="en-GB"/>
        </w:rPr>
        <w:t>Francine Rochford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Jacqueline Peel, Lisa Caripis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 and R</w:t>
      </w:r>
      <w:r w:rsidR="00EA1108">
        <w:rPr>
          <w:rFonts w:asciiTheme="minorHAnsi" w:hAnsiTheme="minorHAnsi"/>
          <w:sz w:val="22"/>
          <w:szCs w:val="22"/>
          <w:lang w:val="en-GB"/>
        </w:rPr>
        <w:t>achel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 Carter, ‘Law, Governance and R</w:t>
      </w:r>
      <w:r w:rsidR="00EA1108">
        <w:rPr>
          <w:rFonts w:asciiTheme="minorHAnsi" w:hAnsiTheme="minorHAnsi"/>
          <w:sz w:val="22"/>
          <w:szCs w:val="22"/>
          <w:lang w:val="en-GB"/>
        </w:rPr>
        <w:t>isk: Deconstructing the Public-P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rivate Divide in Climate Change Adaptation’ (2013) 36 </w:t>
      </w:r>
      <w:r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University of New South Wales Law Journal </w:t>
      </w:r>
      <w:r w:rsidRPr="00FB61B1">
        <w:rPr>
          <w:rFonts w:asciiTheme="minorHAnsi" w:hAnsiTheme="minorHAnsi"/>
          <w:sz w:val="22"/>
          <w:szCs w:val="22"/>
          <w:lang w:val="en-GB"/>
        </w:rPr>
        <w:t>224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D248C" w:rsidRPr="00FB61B1" w:rsidRDefault="007D248C" w:rsidP="007D248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</w:rPr>
        <w:t>Hari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 Osofsky and 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Jacqueline Peel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, ‘The Role of Litigation in Multilevel Climate Change Governance: Possibilities for a Lower Carbon Future?’ (2013) 30 </w:t>
      </w:r>
      <w:r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Environmental and Planning Law Journal </w:t>
      </w:r>
      <w:r w:rsidRPr="00FB61B1">
        <w:rPr>
          <w:rFonts w:asciiTheme="minorHAnsi" w:hAnsiTheme="minorHAnsi"/>
          <w:sz w:val="22"/>
          <w:szCs w:val="22"/>
          <w:lang w:val="en-GB"/>
        </w:rPr>
        <w:t>303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7D248C" w:rsidRPr="00FB61B1" w:rsidRDefault="007D248C" w:rsidP="007D248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t xml:space="preserve">Hari Osofsky and 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Jacqueline Peel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, ‘Litigation’s Regulatory Pathways and the Administrative State: Lessons from U.S. and Australian Climate Change Governance’ (2013) 25 </w:t>
      </w:r>
      <w:r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Georgetown International Environmental Law Review </w:t>
      </w:r>
      <w:r w:rsidRPr="00FB61B1">
        <w:rPr>
          <w:rFonts w:asciiTheme="minorHAnsi" w:hAnsiTheme="minorHAnsi"/>
          <w:sz w:val="22"/>
          <w:szCs w:val="22"/>
          <w:lang w:val="en-GB"/>
        </w:rPr>
        <w:t>207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B7901" w:rsidRPr="00FB61B1" w:rsidRDefault="00112D97" w:rsidP="00A36D7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Jacqueline Peel 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and Hari Osofsky, ‘Climate Change Litigation’s Regulatory Pathways: A Comparative Analysis of the United States and Australia’ (2013) 35 </w:t>
      </w:r>
      <w:r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Law &amp; Policy </w:t>
      </w:r>
      <w:r w:rsidRPr="00FB61B1">
        <w:rPr>
          <w:rFonts w:asciiTheme="minorHAnsi" w:hAnsiTheme="minorHAnsi"/>
          <w:sz w:val="22"/>
          <w:szCs w:val="22"/>
          <w:lang w:val="en-GB"/>
        </w:rPr>
        <w:t>150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71C54" w:rsidRDefault="00625D2B" w:rsidP="00A36D7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Jacqueline Peel </w:t>
      </w:r>
      <w:r w:rsidRPr="00FB61B1">
        <w:rPr>
          <w:rFonts w:asciiTheme="minorHAnsi" w:hAnsiTheme="minorHAnsi"/>
          <w:sz w:val="22"/>
          <w:szCs w:val="22"/>
          <w:lang w:val="en-GB"/>
        </w:rPr>
        <w:t>and Hari Osofsky</w:t>
      </w:r>
      <w:r w:rsidRPr="00FB61B1">
        <w:rPr>
          <w:rFonts w:asciiTheme="minorHAnsi" w:hAnsiTheme="minorHAnsi"/>
          <w:sz w:val="22"/>
          <w:szCs w:val="22"/>
          <w:lang w:val="en-US"/>
        </w:rPr>
        <w:t xml:space="preserve">, ‘Sue To Adapt?’ (2015) 99 </w:t>
      </w:r>
      <w:r w:rsidRPr="00FB61B1">
        <w:rPr>
          <w:rFonts w:asciiTheme="minorHAnsi" w:hAnsiTheme="minorHAnsi"/>
          <w:i/>
          <w:sz w:val="22"/>
          <w:szCs w:val="22"/>
          <w:lang w:val="en-US"/>
        </w:rPr>
        <w:t xml:space="preserve">Minnesota Law Review </w:t>
      </w:r>
      <w:r w:rsidRPr="00FB61B1">
        <w:rPr>
          <w:rFonts w:asciiTheme="minorHAnsi" w:hAnsiTheme="minorHAnsi"/>
          <w:sz w:val="22"/>
          <w:szCs w:val="22"/>
          <w:lang w:val="en-US"/>
        </w:rPr>
        <w:t>2177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041BEB" w:rsidRPr="00041BEB" w:rsidRDefault="00041BEB" w:rsidP="00A36D7F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041BEB">
        <w:rPr>
          <w:rFonts w:asciiTheme="minorHAnsi" w:hAnsiTheme="minorHAnsi"/>
          <w:b/>
          <w:sz w:val="22"/>
          <w:szCs w:val="22"/>
          <w:lang w:val="en-GB"/>
        </w:rPr>
        <w:t>Rafael Plaza</w:t>
      </w:r>
    </w:p>
    <w:p w:rsidR="00041BEB" w:rsidRPr="00FB61B1" w:rsidRDefault="00421BB7" w:rsidP="00041BEB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sz w:val="22"/>
          <w:szCs w:val="22"/>
          <w:lang w:val="en-GB"/>
        </w:rPr>
        <w:lastRenderedPageBreak/>
        <w:t xml:space="preserve">Rafael </w:t>
      </w:r>
      <w:r w:rsidR="00041BEB" w:rsidRPr="00FB61B1">
        <w:rPr>
          <w:rFonts w:asciiTheme="minorHAnsi" w:hAnsiTheme="minorHAnsi"/>
          <w:bCs/>
          <w:sz w:val="22"/>
          <w:szCs w:val="22"/>
          <w:lang w:val="en-GB"/>
        </w:rPr>
        <w:t>Pl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>aza,</w:t>
      </w:r>
      <w:r w:rsidR="00041BEB" w:rsidRPr="00FB61B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041BEB" w:rsidRPr="00FB61B1">
        <w:rPr>
          <w:rFonts w:asciiTheme="minorHAnsi" w:hAnsiTheme="minorHAnsi"/>
          <w:sz w:val="22"/>
          <w:szCs w:val="22"/>
          <w:lang w:val="en-GB"/>
        </w:rPr>
        <w:t xml:space="preserve">'The South American Dilemma: Sustainable Development and Renewable Energies - Can Transnational Power Grids Assist in Solving It?' (2011) 7(2) </w:t>
      </w:r>
      <w:r w:rsidR="00041BEB" w:rsidRPr="00FB61B1">
        <w:rPr>
          <w:rFonts w:asciiTheme="minorHAnsi" w:hAnsiTheme="minorHAnsi"/>
          <w:i/>
          <w:iCs/>
          <w:sz w:val="22"/>
          <w:szCs w:val="22"/>
          <w:lang w:val="en-GB"/>
        </w:rPr>
        <w:t>Macquarie Journal of International and Comparative Environmental</w:t>
      </w:r>
      <w:r w:rsidR="00041BEB" w:rsidRPr="00FB61B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41BEB" w:rsidRPr="00FB61B1">
        <w:rPr>
          <w:rFonts w:asciiTheme="minorHAnsi" w:hAnsiTheme="minorHAnsi"/>
          <w:i/>
          <w:iCs/>
          <w:sz w:val="22"/>
          <w:szCs w:val="22"/>
          <w:lang w:val="en-GB"/>
        </w:rPr>
        <w:t xml:space="preserve">Law </w:t>
      </w:r>
      <w:r w:rsidR="00041BEB" w:rsidRPr="00FB61B1">
        <w:rPr>
          <w:rFonts w:asciiTheme="minorHAnsi" w:hAnsiTheme="minorHAnsi"/>
          <w:sz w:val="22"/>
          <w:szCs w:val="22"/>
          <w:lang w:val="en-GB"/>
        </w:rPr>
        <w:t>19</w:t>
      </w:r>
      <w:r w:rsidR="00F93C03" w:rsidRPr="00FB61B1">
        <w:rPr>
          <w:rFonts w:asciiTheme="minorHAnsi" w:hAnsiTheme="minorHAnsi"/>
          <w:sz w:val="22"/>
          <w:szCs w:val="22"/>
          <w:lang w:val="en-GB"/>
        </w:rPr>
        <w:t>.</w:t>
      </w:r>
    </w:p>
    <w:p w:rsidR="00771C54" w:rsidRDefault="00040134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</w:rPr>
        <w:t>Rafael Plaza,</w:t>
      </w:r>
      <w:r w:rsidRPr="00FB61B1">
        <w:rPr>
          <w:rFonts w:asciiTheme="minorHAnsi" w:hAnsiTheme="minorHAnsi"/>
          <w:sz w:val="22"/>
          <w:szCs w:val="22"/>
        </w:rPr>
        <w:t xml:space="preserve"> ‘Biofuels Regulatory Frameworks in the Context of Energy Security and Climate Change’ (2012) </w:t>
      </w:r>
      <w:r w:rsidRPr="00FB61B1">
        <w:rPr>
          <w:rFonts w:asciiTheme="minorHAnsi" w:hAnsiTheme="minorHAnsi"/>
          <w:i/>
          <w:iCs/>
          <w:sz w:val="22"/>
          <w:szCs w:val="22"/>
        </w:rPr>
        <w:t xml:space="preserve">New Jurist </w:t>
      </w:r>
      <w:r w:rsidRPr="00FB61B1">
        <w:rPr>
          <w:rFonts w:asciiTheme="minorHAnsi" w:hAnsiTheme="minorHAnsi"/>
          <w:sz w:val="22"/>
          <w:szCs w:val="22"/>
        </w:rPr>
        <w:t>1</w:t>
      </w:r>
      <w:r w:rsidR="00F93C03" w:rsidRPr="00FB61B1">
        <w:rPr>
          <w:rFonts w:asciiTheme="minorHAnsi" w:hAnsiTheme="minorHAnsi"/>
          <w:sz w:val="22"/>
          <w:szCs w:val="22"/>
        </w:rPr>
        <w:t>.</w:t>
      </w:r>
    </w:p>
    <w:p w:rsidR="00421BB7" w:rsidRPr="00D21C1B" w:rsidRDefault="00421BB7" w:rsidP="00421BB7">
      <w:pPr>
        <w:spacing w:after="24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D21C1B">
        <w:rPr>
          <w:rFonts w:asciiTheme="minorHAnsi" w:hAnsiTheme="minorHAnsi"/>
          <w:b/>
          <w:iCs/>
          <w:sz w:val="22"/>
          <w:szCs w:val="22"/>
          <w:lang w:val="en-GB"/>
        </w:rPr>
        <w:t>Jessica Rae</w:t>
      </w:r>
    </w:p>
    <w:p w:rsidR="00771C54" w:rsidRPr="00421BB7" w:rsidRDefault="00421BB7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Jessica Rae, Mahala Gunther </w:t>
      </w:r>
      <w:r w:rsidRPr="00FB61B1">
        <w:rPr>
          <w:rFonts w:asciiTheme="minorHAnsi" w:hAnsiTheme="minorHAnsi"/>
          <w:sz w:val="22"/>
          <w:szCs w:val="22"/>
          <w:lang w:val="en-GB"/>
        </w:rPr>
        <w:t xml:space="preserve">and Lee </w:t>
      </w:r>
      <w:r w:rsidRPr="00FB61B1">
        <w:rPr>
          <w:rFonts w:asciiTheme="minorHAnsi" w:hAnsiTheme="minorHAnsi"/>
          <w:bCs/>
          <w:sz w:val="22"/>
          <w:szCs w:val="22"/>
          <w:lang w:val="en-GB"/>
        </w:rPr>
        <w:t xml:space="preserve">Godden, </w:t>
      </w:r>
      <w:r w:rsidRPr="00DD5FCC">
        <w:rPr>
          <w:rFonts w:asciiTheme="minorHAnsi" w:hAnsiTheme="minorHAnsi"/>
          <w:sz w:val="22"/>
          <w:szCs w:val="22"/>
          <w:lang w:val="en-GB"/>
        </w:rPr>
        <w:t>'Governing Tropical Forests: REDD+. Certification and Local Forest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D5FCC">
        <w:rPr>
          <w:rFonts w:asciiTheme="minorHAnsi" w:hAnsiTheme="minorHAnsi"/>
          <w:sz w:val="22"/>
          <w:szCs w:val="22"/>
          <w:lang w:val="en-GB"/>
        </w:rPr>
        <w:t xml:space="preserve">Outcomes in Malaysia' (2011) 7(2) </w:t>
      </w:r>
      <w:r w:rsidRPr="00DD5FCC">
        <w:rPr>
          <w:rFonts w:asciiTheme="minorHAnsi" w:hAnsiTheme="minorHAnsi"/>
          <w:i/>
          <w:iCs/>
          <w:sz w:val="22"/>
          <w:szCs w:val="22"/>
          <w:lang w:val="en-GB"/>
        </w:rPr>
        <w:t xml:space="preserve">Macquarie Journal of International and Comparative Environmental Law </w:t>
      </w:r>
      <w:r w:rsidR="00F93C03">
        <w:rPr>
          <w:rFonts w:asciiTheme="minorHAnsi" w:hAnsiTheme="minorHAnsi"/>
          <w:sz w:val="22"/>
          <w:szCs w:val="22"/>
          <w:lang w:val="en-GB"/>
        </w:rPr>
        <w:t>40.</w:t>
      </w:r>
    </w:p>
    <w:p w:rsidR="00D21C1B" w:rsidRPr="00D21C1B" w:rsidRDefault="00D21C1B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D21C1B">
        <w:rPr>
          <w:rFonts w:asciiTheme="minorHAnsi" w:hAnsiTheme="minorHAnsi"/>
          <w:b/>
          <w:sz w:val="22"/>
          <w:szCs w:val="22"/>
          <w:lang w:val="en-GB"/>
        </w:rPr>
        <w:t>Miranda Stewart</w:t>
      </w:r>
    </w:p>
    <w:p w:rsidR="00D21C1B" w:rsidRPr="002D24E1" w:rsidRDefault="00421BB7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Miranda </w:t>
      </w:r>
      <w:r w:rsidR="00D21C1B" w:rsidRPr="002D24E1">
        <w:rPr>
          <w:rFonts w:asciiTheme="minorHAnsi" w:hAnsiTheme="minorHAnsi"/>
          <w:bCs/>
          <w:sz w:val="22"/>
          <w:szCs w:val="22"/>
          <w:lang w:val="en-GB"/>
        </w:rPr>
        <w:t xml:space="preserve">Stewart,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 xml:space="preserve">'The Income Taxation of Native Title Agreements' (2011) 39 </w:t>
      </w:r>
      <w:r w:rsidR="00D21C1B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Federal Law Review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>361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771C54" w:rsidRDefault="003600E2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Miranda Stewart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and Holly Jager, ‘The Australian Parliamentary Budget Office: Shedding Light on the Dark Arts of Budgeting’ (2013) 24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Public Law Review </w:t>
      </w:r>
      <w:r w:rsidRPr="002D24E1">
        <w:rPr>
          <w:rFonts w:asciiTheme="minorHAnsi" w:hAnsiTheme="minorHAnsi"/>
          <w:sz w:val="22"/>
          <w:szCs w:val="22"/>
          <w:lang w:val="en-GB"/>
        </w:rPr>
        <w:t>267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7471CD" w:rsidRPr="007471CD" w:rsidRDefault="007471CD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7471CD">
        <w:rPr>
          <w:rFonts w:asciiTheme="minorHAnsi" w:hAnsiTheme="minorHAnsi"/>
          <w:b/>
          <w:sz w:val="22"/>
          <w:szCs w:val="22"/>
          <w:lang w:val="en-GB"/>
        </w:rPr>
        <w:t>Maureen Tehan</w:t>
      </w:r>
    </w:p>
    <w:p w:rsidR="000F3B29" w:rsidRDefault="00421BB7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Kathleen Birrell</w:t>
      </w:r>
      <w:r w:rsidR="007471CD" w:rsidRPr="007471CD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>L</w:t>
      </w:r>
      <w:r w:rsidRPr="002D24E1">
        <w:rPr>
          <w:rFonts w:asciiTheme="minorHAnsi" w:hAnsiTheme="minorHAnsi"/>
          <w:sz w:val="22"/>
          <w:szCs w:val="22"/>
          <w:lang w:val="en-GB"/>
        </w:rPr>
        <w:t>ee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71CD" w:rsidRPr="002D24E1">
        <w:rPr>
          <w:rFonts w:asciiTheme="minorHAnsi" w:hAnsiTheme="minorHAnsi"/>
          <w:bCs/>
          <w:sz w:val="22"/>
          <w:szCs w:val="22"/>
          <w:lang w:val="en-GB"/>
        </w:rPr>
        <w:t xml:space="preserve">Godden 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>and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Maureen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71CD" w:rsidRPr="002D24E1">
        <w:rPr>
          <w:rFonts w:asciiTheme="minorHAnsi" w:hAnsiTheme="minorHAnsi"/>
          <w:bCs/>
          <w:sz w:val="22"/>
          <w:szCs w:val="22"/>
          <w:lang w:val="en-GB"/>
        </w:rPr>
        <w:t>Tehan</w:t>
      </w:r>
      <w:r w:rsidR="007471CD" w:rsidRPr="007471CD">
        <w:rPr>
          <w:rFonts w:asciiTheme="minorHAnsi" w:hAnsiTheme="minorHAnsi"/>
          <w:b/>
          <w:bCs/>
          <w:sz w:val="22"/>
          <w:szCs w:val="22"/>
          <w:lang w:val="en-GB"/>
        </w:rPr>
        <w:t xml:space="preserve">, </w:t>
      </w:r>
      <w:r w:rsidR="007471CD" w:rsidRPr="007471CD">
        <w:rPr>
          <w:rFonts w:asciiTheme="minorHAnsi" w:hAnsiTheme="minorHAnsi"/>
          <w:sz w:val="22"/>
          <w:szCs w:val="22"/>
          <w:lang w:val="en-GB"/>
        </w:rPr>
        <w:t xml:space="preserve">'Global Climate Change and REDD: Prisms </w:t>
      </w:r>
      <w:r w:rsidR="007471CD">
        <w:rPr>
          <w:rFonts w:asciiTheme="minorHAnsi" w:hAnsiTheme="minorHAnsi"/>
          <w:sz w:val="22"/>
          <w:szCs w:val="22"/>
          <w:lang w:val="en-GB"/>
        </w:rPr>
        <w:t>f</w:t>
      </w:r>
      <w:r w:rsidR="007471CD" w:rsidRPr="007471CD">
        <w:rPr>
          <w:rFonts w:asciiTheme="minorHAnsi" w:hAnsiTheme="minorHAnsi"/>
          <w:sz w:val="22"/>
          <w:szCs w:val="22"/>
          <w:lang w:val="en-GB"/>
        </w:rPr>
        <w:t>or Conceiving Indigenous</w:t>
      </w:r>
      <w:r w:rsidR="007471C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71CD" w:rsidRPr="007471CD">
        <w:rPr>
          <w:rFonts w:asciiTheme="minorHAnsi" w:hAnsiTheme="minorHAnsi"/>
          <w:sz w:val="22"/>
          <w:szCs w:val="22"/>
          <w:lang w:val="en-GB"/>
        </w:rPr>
        <w:t xml:space="preserve">Peoples' Engagement' (2012) 3(2) </w:t>
      </w:r>
      <w:r w:rsidR="007471CD" w:rsidRPr="007471CD">
        <w:rPr>
          <w:rFonts w:asciiTheme="minorHAnsi" w:hAnsiTheme="minorHAnsi"/>
          <w:i/>
          <w:iCs/>
          <w:sz w:val="22"/>
          <w:szCs w:val="22"/>
          <w:lang w:val="en-GB"/>
        </w:rPr>
        <w:t xml:space="preserve">Journal of Environment and Human Rights </w:t>
      </w:r>
      <w:r w:rsidR="007471CD">
        <w:rPr>
          <w:rFonts w:asciiTheme="minorHAnsi" w:hAnsiTheme="minorHAnsi"/>
          <w:sz w:val="22"/>
          <w:szCs w:val="22"/>
          <w:lang w:val="en-GB"/>
        </w:rPr>
        <w:t>196</w:t>
      </w:r>
      <w:r w:rsidR="00F93C03">
        <w:rPr>
          <w:rFonts w:asciiTheme="minorHAnsi" w:hAnsiTheme="minorHAnsi"/>
          <w:sz w:val="22"/>
          <w:szCs w:val="22"/>
          <w:lang w:val="en-GB"/>
        </w:rPr>
        <w:t>.</w:t>
      </w:r>
    </w:p>
    <w:p w:rsidR="000F3B29" w:rsidRDefault="000F3B29" w:rsidP="000F3B29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Lael </w:t>
      </w:r>
      <w:r w:rsidRPr="000F3B29">
        <w:rPr>
          <w:rFonts w:asciiTheme="minorHAnsi" w:hAnsiTheme="minorHAnsi"/>
          <w:b/>
          <w:bCs/>
          <w:sz w:val="22"/>
          <w:szCs w:val="22"/>
        </w:rPr>
        <w:t>Weis</w:t>
      </w:r>
    </w:p>
    <w:p w:rsidR="00771C54" w:rsidRPr="002D24E1" w:rsidRDefault="000F3B29" w:rsidP="007471C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</w:rPr>
        <w:t>Lael Weis</w:t>
      </w:r>
      <w:r w:rsidRPr="000F3B29">
        <w:rPr>
          <w:rFonts w:asciiTheme="minorHAnsi" w:hAnsiTheme="minorHAnsi"/>
          <w:sz w:val="22"/>
          <w:szCs w:val="22"/>
        </w:rPr>
        <w:t xml:space="preserve">, ‘Resources and the Property Rights Curse’ (2015) 28 </w:t>
      </w:r>
      <w:r w:rsidRPr="000F3B29">
        <w:rPr>
          <w:rFonts w:asciiTheme="minorHAnsi" w:hAnsiTheme="minorHAnsi"/>
          <w:i/>
          <w:sz w:val="22"/>
          <w:szCs w:val="22"/>
        </w:rPr>
        <w:t>Canadian Journal of Law &amp; Jurisprudence</w:t>
      </w:r>
      <w:r w:rsidRPr="000F3B29">
        <w:rPr>
          <w:rFonts w:asciiTheme="minorHAnsi" w:hAnsiTheme="minorHAnsi"/>
          <w:sz w:val="22"/>
          <w:szCs w:val="22"/>
        </w:rPr>
        <w:t xml:space="preserve"> 209</w:t>
      </w:r>
      <w:r>
        <w:rPr>
          <w:rFonts w:asciiTheme="minorHAnsi" w:hAnsiTheme="minorHAnsi"/>
          <w:sz w:val="22"/>
          <w:szCs w:val="22"/>
        </w:rPr>
        <w:t>.</w:t>
      </w:r>
    </w:p>
    <w:p w:rsidR="00D21C1B" w:rsidRPr="00D21C1B" w:rsidRDefault="00D21C1B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D21C1B">
        <w:rPr>
          <w:rFonts w:asciiTheme="minorHAnsi" w:hAnsiTheme="minorHAnsi"/>
          <w:b/>
          <w:sz w:val="22"/>
          <w:szCs w:val="22"/>
          <w:lang w:val="en-GB"/>
        </w:rPr>
        <w:t>Margaret Young</w:t>
      </w:r>
    </w:p>
    <w:p w:rsidR="00D21C1B" w:rsidRPr="002D24E1" w:rsidRDefault="003D5A2C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Margaret </w:t>
      </w:r>
      <w:r w:rsidR="00D21C1B" w:rsidRPr="002D24E1">
        <w:rPr>
          <w:rFonts w:asciiTheme="minorHAnsi" w:hAnsiTheme="minorHAnsi"/>
          <w:bCs/>
          <w:sz w:val="22"/>
          <w:szCs w:val="22"/>
          <w:lang w:val="en-GB"/>
        </w:rPr>
        <w:t xml:space="preserve">Young,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 xml:space="preserve">'Climate Change Law and Regime Interaction' (2011) 5(2) </w:t>
      </w:r>
      <w:r w:rsidR="00D21C1B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Carbon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 xml:space="preserve">&amp; </w:t>
      </w:r>
      <w:r w:rsidR="00D21C1B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Climate Law Review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>147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3F0D73" w:rsidRPr="002D24E1" w:rsidRDefault="003F0D73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 xml:space="preserve">Emma Jukic and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Margaret Young,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‘Country Report: Australia’ (2013) 23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Yearbook of International Environmental Law </w:t>
      </w:r>
      <w:r w:rsidRPr="002D24E1">
        <w:rPr>
          <w:rFonts w:asciiTheme="minorHAnsi" w:hAnsiTheme="minorHAnsi"/>
          <w:sz w:val="22"/>
          <w:szCs w:val="22"/>
          <w:lang w:val="en-GB"/>
        </w:rPr>
        <w:t>512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EB1161" w:rsidRPr="002D24E1" w:rsidRDefault="00EB1161" w:rsidP="007471CD">
      <w:pPr>
        <w:spacing w:after="240"/>
        <w:rPr>
          <w:rFonts w:asciiTheme="minorHAnsi" w:hAnsiTheme="minorHAnsi"/>
          <w:iCs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Margaret </w:t>
      </w:r>
      <w:r w:rsidRPr="002D24E1">
        <w:rPr>
          <w:rFonts w:asciiTheme="minorHAnsi" w:hAnsiTheme="minorHAnsi"/>
          <w:bCs/>
          <w:sz w:val="22"/>
          <w:szCs w:val="22"/>
        </w:rPr>
        <w:t>Young</w:t>
      </w:r>
      <w:r w:rsidRPr="002D24E1">
        <w:rPr>
          <w:rFonts w:asciiTheme="minorHAnsi" w:hAnsiTheme="minorHAnsi"/>
          <w:sz w:val="22"/>
          <w:szCs w:val="22"/>
        </w:rPr>
        <w:t xml:space="preserve">, ‘Trade Measures to Address Environmental Concerns in Faraway Places: Jurisdictional Issues’ (2014) 23 </w:t>
      </w:r>
      <w:r w:rsidRPr="002D24E1">
        <w:rPr>
          <w:rFonts w:asciiTheme="minorHAnsi" w:hAnsiTheme="minorHAnsi"/>
          <w:i/>
          <w:iCs/>
          <w:sz w:val="22"/>
          <w:szCs w:val="22"/>
        </w:rPr>
        <w:t>Review of European Comparative and International Environmental Law</w:t>
      </w:r>
      <w:r w:rsidRPr="002D24E1">
        <w:rPr>
          <w:rFonts w:asciiTheme="minorHAnsi" w:hAnsiTheme="minorHAnsi"/>
          <w:iCs/>
          <w:sz w:val="22"/>
          <w:szCs w:val="22"/>
        </w:rPr>
        <w:t xml:space="preserve"> 302.</w:t>
      </w:r>
    </w:p>
    <w:p w:rsidR="00EA7DE9" w:rsidRPr="002D24E1" w:rsidRDefault="00EA7DE9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 xml:space="preserve">Emma Jukic and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Margaret Young,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‘Country Report: Australia’ (2014) 25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Yearbook of International Environmental Law </w:t>
      </w:r>
      <w:r w:rsidRPr="002D24E1">
        <w:rPr>
          <w:rFonts w:asciiTheme="minorHAnsi" w:hAnsiTheme="minorHAnsi"/>
          <w:sz w:val="22"/>
          <w:szCs w:val="22"/>
          <w:lang w:val="en-GB"/>
        </w:rPr>
        <w:t>471.</w:t>
      </w:r>
    </w:p>
    <w:p w:rsidR="00771C54" w:rsidRPr="002D24E1" w:rsidRDefault="00CC4020" w:rsidP="007471C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Margaret Young and Rioseco Sullivan, ‘Evolution Through the Duty to Cooperate: Implications of the Whaling Case at the International Court of Justice’ (2015) 16 </w:t>
      </w:r>
      <w:r w:rsidRPr="002D24E1">
        <w:rPr>
          <w:rFonts w:asciiTheme="minorHAnsi" w:hAnsiTheme="minorHAnsi"/>
          <w:i/>
          <w:sz w:val="22"/>
          <w:szCs w:val="22"/>
        </w:rPr>
        <w:t xml:space="preserve">Melbourne Journal of International Law </w:t>
      </w:r>
      <w:r w:rsidRPr="002D24E1">
        <w:rPr>
          <w:rFonts w:asciiTheme="minorHAnsi" w:hAnsiTheme="minorHAnsi"/>
          <w:sz w:val="22"/>
          <w:szCs w:val="22"/>
        </w:rPr>
        <w:t>310.</w:t>
      </w:r>
    </w:p>
    <w:p w:rsidR="00C00CDB" w:rsidRPr="00F82DD1" w:rsidRDefault="00F82DD1" w:rsidP="007471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F82DD1">
        <w:rPr>
          <w:rFonts w:asciiTheme="minorHAnsi" w:hAnsiTheme="minorHAnsi"/>
          <w:b/>
          <w:sz w:val="22"/>
          <w:szCs w:val="22"/>
          <w:lang w:val="en-GB"/>
        </w:rPr>
        <w:t>Hao Zhang</w:t>
      </w:r>
    </w:p>
    <w:p w:rsidR="007471CD" w:rsidRPr="002D24E1" w:rsidRDefault="003D5A2C" w:rsidP="007471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lastRenderedPageBreak/>
        <w:t xml:space="preserve">Michael </w:t>
      </w:r>
      <w:r w:rsidR="0003466F">
        <w:rPr>
          <w:rFonts w:asciiTheme="minorHAnsi" w:hAnsiTheme="minorHAnsi"/>
          <w:sz w:val="22"/>
          <w:szCs w:val="22"/>
          <w:lang w:val="en-GB"/>
        </w:rPr>
        <w:t xml:space="preserve">Faure 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F82DD1" w:rsidRPr="002D24E1">
        <w:rPr>
          <w:rFonts w:asciiTheme="minorHAnsi" w:hAnsiTheme="minorHAnsi"/>
          <w:bCs/>
          <w:sz w:val="22"/>
          <w:szCs w:val="22"/>
          <w:lang w:val="en-GB"/>
        </w:rPr>
        <w:t>H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>ao</w:t>
      </w:r>
      <w:r w:rsidR="00F82DD1"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7471CD" w:rsidRPr="002D24E1">
        <w:rPr>
          <w:rFonts w:asciiTheme="minorHAnsi" w:hAnsiTheme="minorHAnsi"/>
          <w:bCs/>
          <w:sz w:val="22"/>
          <w:szCs w:val="22"/>
          <w:lang w:val="en-GB"/>
        </w:rPr>
        <w:t>Zhang</w:t>
      </w:r>
      <w:r w:rsidR="00F82DD1"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 xml:space="preserve">'Environmental Criminal Law in China: A Critical Analysis' (2011) 41 </w:t>
      </w:r>
      <w:r w:rsidR="007471CD" w:rsidRPr="002D24E1">
        <w:rPr>
          <w:rFonts w:asciiTheme="minorHAnsi" w:hAnsiTheme="minorHAnsi"/>
          <w:i/>
          <w:iCs/>
          <w:sz w:val="22"/>
          <w:szCs w:val="22"/>
          <w:lang w:val="en-GB"/>
        </w:rPr>
        <w:t>Environmental Law</w:t>
      </w:r>
      <w:r w:rsidR="00F82DD1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7471CD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Reporter </w:t>
      </w:r>
      <w:r w:rsidR="007471CD" w:rsidRPr="002D24E1">
        <w:rPr>
          <w:rFonts w:asciiTheme="minorHAnsi" w:hAnsiTheme="minorHAnsi"/>
          <w:sz w:val="22"/>
          <w:szCs w:val="22"/>
          <w:lang w:val="en-GB"/>
        </w:rPr>
        <w:t>10024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7471CD" w:rsidRPr="002D24E1" w:rsidRDefault="003D5A2C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Hao Zhang,</w:t>
      </w:r>
      <w:r w:rsidR="00DD5FCC"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DD5FCC" w:rsidRPr="002D24E1">
        <w:rPr>
          <w:rFonts w:asciiTheme="minorHAnsi" w:hAnsiTheme="minorHAnsi"/>
          <w:sz w:val="22"/>
          <w:szCs w:val="22"/>
          <w:lang w:val="en-GB"/>
        </w:rPr>
        <w:t>'China's Low Carbon Strategy: The Role of Renewable Energy Law in Advancing Renewable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D5FCC" w:rsidRPr="002D24E1">
        <w:rPr>
          <w:rFonts w:asciiTheme="minorHAnsi" w:hAnsiTheme="minorHAnsi"/>
          <w:sz w:val="22"/>
          <w:szCs w:val="22"/>
          <w:lang w:val="en-GB"/>
        </w:rPr>
        <w:t xml:space="preserve">Energy' (2011) 2(2) </w:t>
      </w:r>
      <w:r w:rsidR="00DD5FCC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Renewable Energy Law and Policy Review </w:t>
      </w:r>
      <w:r w:rsidR="00D21C1B" w:rsidRPr="002D24E1">
        <w:rPr>
          <w:rFonts w:asciiTheme="minorHAnsi" w:hAnsiTheme="minorHAnsi"/>
          <w:sz w:val="22"/>
          <w:szCs w:val="22"/>
          <w:lang w:val="en-GB"/>
        </w:rPr>
        <w:t>133</w:t>
      </w:r>
      <w:r w:rsidR="00F93C03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040134" w:rsidRPr="00A55295" w:rsidRDefault="00040134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</w:rPr>
        <w:t>Hao Zhang,</w:t>
      </w:r>
      <w:r w:rsidRPr="002D24E1">
        <w:rPr>
          <w:rFonts w:asciiTheme="minorHAnsi" w:hAnsiTheme="minorHAnsi"/>
          <w:sz w:val="22"/>
          <w:szCs w:val="22"/>
        </w:rPr>
        <w:t xml:space="preserve"> ‘China’s Energy Conservation and Carbon Emissions Reduction System: Development and Status quo of the Regulatory and Institutional Framework’ (2012) 42 </w:t>
      </w:r>
      <w:r w:rsidRPr="002D24E1">
        <w:rPr>
          <w:rFonts w:asciiTheme="minorHAnsi" w:hAnsiTheme="minorHAnsi"/>
          <w:i/>
          <w:iCs/>
          <w:sz w:val="22"/>
          <w:szCs w:val="22"/>
        </w:rPr>
        <w:t xml:space="preserve">Environmental Law Reporter </w:t>
      </w:r>
      <w:r w:rsidRPr="002D24E1">
        <w:rPr>
          <w:rFonts w:asciiTheme="minorHAnsi" w:hAnsiTheme="minorHAnsi"/>
          <w:sz w:val="22"/>
          <w:szCs w:val="22"/>
        </w:rPr>
        <w:t>10260</w:t>
      </w:r>
      <w:r w:rsidR="00F93C03" w:rsidRPr="002D24E1">
        <w:rPr>
          <w:rFonts w:asciiTheme="minorHAnsi" w:hAnsiTheme="minorHAnsi"/>
          <w:sz w:val="22"/>
          <w:szCs w:val="22"/>
        </w:rPr>
        <w:t>.</w:t>
      </w:r>
    </w:p>
    <w:p w:rsidR="00ED3B8D" w:rsidRPr="009D4784" w:rsidRDefault="00ED3B8D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ED3B8D" w:rsidRPr="00A55295" w:rsidRDefault="00A443E0" w:rsidP="00D61DA8">
      <w:pPr>
        <w:pStyle w:val="Heading1"/>
      </w:pPr>
      <w:bookmarkStart w:id="11" w:name="_Toc455757297"/>
      <w:r w:rsidRPr="00A55295">
        <w:t xml:space="preserve">Journal Articles </w:t>
      </w:r>
      <w:r w:rsidR="00B91193" w:rsidRPr="00A55295">
        <w:t>Non-Refereed</w:t>
      </w:r>
      <w:bookmarkEnd w:id="11"/>
      <w:r w:rsidR="00B91193" w:rsidRPr="00A55295">
        <w:t xml:space="preserve"> </w:t>
      </w:r>
    </w:p>
    <w:p w:rsidR="00CD2CB8" w:rsidRDefault="00CD2CB8" w:rsidP="009D4784">
      <w:pPr>
        <w:spacing w:after="240"/>
        <w:rPr>
          <w:rFonts w:asciiTheme="minorHAnsi" w:hAnsiTheme="minorHAnsi"/>
          <w:b/>
          <w:sz w:val="22"/>
          <w:szCs w:val="22"/>
        </w:rPr>
      </w:pPr>
    </w:p>
    <w:p w:rsidR="003C675B" w:rsidRDefault="003C675B" w:rsidP="009D4784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Sarah Barker</w:t>
      </w:r>
    </w:p>
    <w:p w:rsidR="000A2BA6" w:rsidRPr="002D24E1" w:rsidRDefault="000A2BA6" w:rsidP="000A2BA6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Sarah Barker,  ‘Directors’  personal  liability  for  corporate  inaction  on  climate  change’ (2015) 1  </w:t>
      </w:r>
      <w:r w:rsidRPr="002D24E1">
        <w:rPr>
          <w:rFonts w:asciiTheme="minorHAnsi" w:hAnsiTheme="minorHAnsi"/>
          <w:i/>
          <w:sz w:val="22"/>
          <w:szCs w:val="22"/>
        </w:rPr>
        <w:t>Governance  Directions</w:t>
      </w:r>
      <w:r w:rsidRPr="002D24E1">
        <w:rPr>
          <w:rFonts w:asciiTheme="minorHAnsi" w:hAnsiTheme="minorHAnsi"/>
          <w:sz w:val="22"/>
          <w:szCs w:val="22"/>
        </w:rPr>
        <w:t xml:space="preserve"> 21.</w:t>
      </w:r>
    </w:p>
    <w:p w:rsidR="000A2BA6" w:rsidRPr="002D24E1" w:rsidRDefault="000A2BA6" w:rsidP="000A2BA6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Sarah Barker, ‘Shareholder climate activism… but not as you know it’ (March 2015) </w:t>
      </w:r>
      <w:r w:rsidRPr="002D24E1">
        <w:rPr>
          <w:rFonts w:asciiTheme="minorHAnsi" w:hAnsiTheme="minorHAnsi"/>
          <w:i/>
          <w:sz w:val="22"/>
          <w:szCs w:val="22"/>
        </w:rPr>
        <w:t>Australian Energy and Resources Law Bulletin</w:t>
      </w:r>
      <w:r w:rsidRPr="002D24E1">
        <w:rPr>
          <w:rFonts w:asciiTheme="minorHAnsi" w:hAnsiTheme="minorHAnsi"/>
          <w:sz w:val="22"/>
          <w:szCs w:val="22"/>
        </w:rPr>
        <w:t xml:space="preserve"> 18.</w:t>
      </w:r>
    </w:p>
    <w:p w:rsidR="003C675B" w:rsidRPr="002D24E1" w:rsidRDefault="00040921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Sarah Barker and Jay Youngdahl, ‘Momentum  building  on  climate  risk:  Fiduciary  standards  evolving  toward  including  new investing factors’, </w:t>
      </w:r>
      <w:r w:rsidRPr="002D24E1">
        <w:rPr>
          <w:rFonts w:asciiTheme="minorHAnsi" w:hAnsiTheme="minorHAnsi"/>
          <w:i/>
          <w:sz w:val="22"/>
          <w:szCs w:val="22"/>
        </w:rPr>
        <w:t>Pensions &amp; Investments</w:t>
      </w:r>
      <w:r w:rsidRPr="002D24E1">
        <w:rPr>
          <w:rFonts w:asciiTheme="minorHAnsi" w:hAnsiTheme="minorHAnsi"/>
          <w:sz w:val="22"/>
          <w:szCs w:val="22"/>
        </w:rPr>
        <w:t xml:space="preserve"> (online), 24 August 2015</w:t>
      </w:r>
      <w:r w:rsidR="006A35EC" w:rsidRPr="002D24E1">
        <w:rPr>
          <w:rFonts w:asciiTheme="minorHAnsi" w:hAnsiTheme="minorHAnsi"/>
          <w:sz w:val="22"/>
          <w:szCs w:val="22"/>
        </w:rPr>
        <w:t xml:space="preserve"> &lt;</w:t>
      </w:r>
      <w:hyperlink r:id="rId10" w:history="1">
        <w:r w:rsidR="006A35EC" w:rsidRPr="002D24E1">
          <w:rPr>
            <w:rStyle w:val="Hyperlink"/>
            <w:rFonts w:asciiTheme="minorHAnsi" w:hAnsiTheme="minorHAnsi"/>
            <w:sz w:val="22"/>
            <w:szCs w:val="22"/>
          </w:rPr>
          <w:t>http://www.pionline.com/article/20150824/PRINT/308249981</w:t>
        </w:r>
      </w:hyperlink>
      <w:r w:rsidR="006A35EC" w:rsidRPr="002D24E1">
        <w:rPr>
          <w:rFonts w:asciiTheme="minorHAnsi" w:hAnsiTheme="minorHAnsi"/>
          <w:sz w:val="22"/>
          <w:szCs w:val="22"/>
        </w:rPr>
        <w:t>&gt;.</w:t>
      </w:r>
    </w:p>
    <w:p w:rsidR="00581FCE" w:rsidRPr="00581FCE" w:rsidRDefault="00581FCE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581FCE">
        <w:rPr>
          <w:rFonts w:asciiTheme="minorHAnsi" w:hAnsiTheme="minorHAnsi"/>
          <w:b/>
          <w:sz w:val="22"/>
          <w:szCs w:val="22"/>
        </w:rPr>
        <w:t>Lisa Caripis</w:t>
      </w:r>
    </w:p>
    <w:p w:rsidR="006A35EC" w:rsidRPr="002D24E1" w:rsidRDefault="00A27ED3" w:rsidP="00F5596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="00581FCE" w:rsidRPr="002D24E1">
        <w:rPr>
          <w:rFonts w:asciiTheme="minorHAnsi" w:hAnsiTheme="minorHAnsi"/>
          <w:bCs/>
          <w:sz w:val="22"/>
          <w:szCs w:val="22"/>
          <w:lang w:val="en-GB"/>
        </w:rPr>
        <w:t>, A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>nne</w:t>
      </w:r>
      <w:r w:rsidR="00581FCE" w:rsidRPr="002D24E1">
        <w:rPr>
          <w:rFonts w:asciiTheme="minorHAnsi" w:hAnsiTheme="minorHAnsi"/>
          <w:bCs/>
          <w:sz w:val="22"/>
          <w:szCs w:val="22"/>
          <w:lang w:val="en-GB"/>
        </w:rPr>
        <w:t xml:space="preserve"> Kallies </w:t>
      </w:r>
      <w:r w:rsidR="00581FCE" w:rsidRPr="002D24E1">
        <w:rPr>
          <w:rFonts w:asciiTheme="minorHAnsi" w:hAnsiTheme="minorHAnsi"/>
          <w:sz w:val="22"/>
          <w:szCs w:val="22"/>
          <w:lang w:val="en-GB"/>
        </w:rPr>
        <w:t>and L</w:t>
      </w:r>
      <w:r w:rsidRPr="002D24E1">
        <w:rPr>
          <w:rFonts w:asciiTheme="minorHAnsi" w:hAnsiTheme="minorHAnsi"/>
          <w:sz w:val="22"/>
          <w:szCs w:val="22"/>
          <w:lang w:val="en-GB"/>
        </w:rPr>
        <w:t>isa</w:t>
      </w:r>
      <w:r w:rsidR="00581FCE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81FCE" w:rsidRPr="002D24E1">
        <w:rPr>
          <w:rFonts w:asciiTheme="minorHAnsi" w:hAnsiTheme="minorHAnsi"/>
          <w:bCs/>
          <w:sz w:val="22"/>
          <w:szCs w:val="22"/>
          <w:lang w:val="en-GB"/>
        </w:rPr>
        <w:t>Caripis, ‘</w:t>
      </w:r>
      <w:r w:rsidR="00581FCE" w:rsidRPr="002D24E1">
        <w:rPr>
          <w:rFonts w:asciiTheme="minorHAnsi" w:hAnsiTheme="minorHAnsi"/>
          <w:iCs/>
          <w:sz w:val="22"/>
          <w:szCs w:val="22"/>
          <w:lang w:val="en-GB"/>
        </w:rPr>
        <w:t xml:space="preserve">Regulating wind farms out of Victoria’,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F5596D" w:rsidRPr="002D24E1">
        <w:rPr>
          <w:rFonts w:asciiTheme="minorHAnsi" w:hAnsiTheme="minorHAnsi"/>
          <w:iCs/>
          <w:sz w:val="22"/>
          <w:szCs w:val="22"/>
          <w:lang w:val="en-GB"/>
        </w:rPr>
        <w:t>,</w:t>
      </w:r>
      <w:r w:rsidR="00581FCE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581FCE" w:rsidRPr="002D24E1">
        <w:rPr>
          <w:rFonts w:asciiTheme="minorHAnsi" w:hAnsiTheme="minorHAnsi"/>
          <w:sz w:val="22"/>
          <w:szCs w:val="22"/>
          <w:lang w:val="en-GB"/>
        </w:rPr>
        <w:t xml:space="preserve">7 September </w:t>
      </w:r>
      <w:r w:rsidR="00F5596D" w:rsidRPr="002D24E1">
        <w:rPr>
          <w:rFonts w:asciiTheme="minorHAnsi" w:hAnsiTheme="minorHAnsi"/>
          <w:sz w:val="22"/>
          <w:szCs w:val="22"/>
          <w:lang w:val="en-GB"/>
        </w:rPr>
        <w:t>2011</w:t>
      </w:r>
      <w:r w:rsidR="00581FCE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A35EC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w:history="1">
        <w:r w:rsidR="00F5596D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http://theconversation.edu .au/regulating-wind-fa rms-out-of-victoria-3125</w:t>
        </w:r>
      </w:hyperlink>
      <w:r w:rsidR="006A35EC" w:rsidRPr="002D24E1">
        <w:rPr>
          <w:rFonts w:asciiTheme="minorHAnsi" w:hAnsiTheme="minorHAnsi"/>
          <w:bCs/>
          <w:sz w:val="22"/>
          <w:szCs w:val="22"/>
        </w:rPr>
        <w:t>&gt;.</w:t>
      </w:r>
    </w:p>
    <w:p w:rsidR="00F5596D" w:rsidRPr="002D24E1" w:rsidRDefault="00F5596D" w:rsidP="00F5596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</w:rPr>
        <w:t>Lisa Caripis,</w:t>
      </w:r>
      <w:r w:rsidRPr="002D24E1">
        <w:rPr>
          <w:rFonts w:asciiTheme="minorHAnsi" w:hAnsiTheme="minorHAnsi"/>
          <w:sz w:val="22"/>
          <w:szCs w:val="22"/>
        </w:rPr>
        <w:t xml:space="preserve"> ‘The Victorian critical electricity infrastructure offences and climate change protest’ (2012) 92 </w:t>
      </w:r>
      <w:r w:rsidRPr="002D24E1">
        <w:rPr>
          <w:rFonts w:asciiTheme="minorHAnsi" w:hAnsiTheme="minorHAnsi"/>
          <w:i/>
          <w:sz w:val="22"/>
          <w:szCs w:val="22"/>
        </w:rPr>
        <w:t>Impact</w:t>
      </w:r>
      <w:r w:rsidRPr="002D24E1">
        <w:rPr>
          <w:rFonts w:asciiTheme="minorHAnsi" w:hAnsiTheme="minorHAnsi"/>
          <w:sz w:val="22"/>
          <w:szCs w:val="22"/>
        </w:rPr>
        <w:t xml:space="preserve"> 11</w:t>
      </w:r>
      <w:r w:rsidR="00BB6A5E" w:rsidRPr="002D24E1">
        <w:rPr>
          <w:rFonts w:asciiTheme="minorHAnsi" w:hAnsiTheme="minorHAnsi"/>
          <w:sz w:val="22"/>
          <w:szCs w:val="22"/>
        </w:rPr>
        <w:t>.</w:t>
      </w:r>
    </w:p>
    <w:p w:rsidR="00F5596D" w:rsidRPr="002D24E1" w:rsidRDefault="00F5596D" w:rsidP="00F5596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</w:rPr>
        <w:t xml:space="preserve">Lisa Caripis </w:t>
      </w:r>
      <w:r w:rsidRPr="002D24E1">
        <w:rPr>
          <w:rFonts w:asciiTheme="minorHAnsi" w:hAnsiTheme="minorHAnsi"/>
          <w:sz w:val="22"/>
          <w:szCs w:val="22"/>
        </w:rPr>
        <w:t xml:space="preserve">and </w:t>
      </w:r>
      <w:r w:rsidRPr="002D24E1">
        <w:rPr>
          <w:rFonts w:asciiTheme="minorHAnsi" w:hAnsiTheme="minorHAnsi"/>
          <w:bCs/>
          <w:sz w:val="22"/>
          <w:szCs w:val="22"/>
        </w:rPr>
        <w:t>Anne Kallies</w:t>
      </w:r>
      <w:r w:rsidRPr="002D24E1">
        <w:rPr>
          <w:rFonts w:asciiTheme="minorHAnsi" w:hAnsiTheme="minorHAnsi"/>
          <w:sz w:val="22"/>
          <w:szCs w:val="22"/>
        </w:rPr>
        <w:t xml:space="preserve">, ‘Victorian wind farm laws: a blow to Australia’s clean energy future?’, </w:t>
      </w:r>
      <w:r w:rsidR="0003466F">
        <w:rPr>
          <w:rFonts w:asciiTheme="minorHAnsi" w:hAnsiTheme="minorHAnsi"/>
          <w:i/>
          <w:sz w:val="22"/>
          <w:szCs w:val="22"/>
        </w:rPr>
        <w:t>The Conversation</w:t>
      </w:r>
      <w:r w:rsidRPr="002D24E1">
        <w:rPr>
          <w:rFonts w:asciiTheme="minorHAnsi" w:hAnsiTheme="minorHAnsi"/>
          <w:sz w:val="22"/>
          <w:szCs w:val="22"/>
        </w:rPr>
        <w:t xml:space="preserve">, 4 September 2012 </w:t>
      </w:r>
      <w:r w:rsidR="006A35EC" w:rsidRPr="002D24E1">
        <w:rPr>
          <w:rFonts w:asciiTheme="minorHAnsi" w:hAnsiTheme="minorHAnsi"/>
          <w:sz w:val="22"/>
          <w:szCs w:val="22"/>
        </w:rPr>
        <w:t>&lt;</w:t>
      </w:r>
      <w:hyperlink r:id="rId11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http://theconversation.com/victorian-wind-farm-laws-a-blow-to-australias-clean-energy-future-9163</w:t>
        </w:r>
      </w:hyperlink>
      <w:r w:rsidR="006A35EC" w:rsidRPr="002D24E1">
        <w:rPr>
          <w:rFonts w:asciiTheme="minorHAnsi" w:hAnsiTheme="minorHAnsi"/>
          <w:sz w:val="22"/>
          <w:szCs w:val="22"/>
        </w:rPr>
        <w:t>&gt;.</w:t>
      </w:r>
    </w:p>
    <w:p w:rsidR="006A35EC" w:rsidRPr="002D24E1" w:rsidRDefault="00F5596D" w:rsidP="006A35EC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</w:rPr>
        <w:t>Lee Godden</w:t>
      </w:r>
      <w:r w:rsidRPr="002D24E1">
        <w:rPr>
          <w:rFonts w:asciiTheme="minorHAnsi" w:hAnsiTheme="minorHAnsi"/>
          <w:sz w:val="22"/>
          <w:szCs w:val="22"/>
        </w:rPr>
        <w:t xml:space="preserve">, </w:t>
      </w:r>
      <w:r w:rsidRPr="002D24E1">
        <w:rPr>
          <w:rFonts w:asciiTheme="minorHAnsi" w:hAnsiTheme="minorHAnsi"/>
          <w:bCs/>
          <w:sz w:val="22"/>
          <w:szCs w:val="22"/>
        </w:rPr>
        <w:t xml:space="preserve">Jacqueline Peel </w:t>
      </w:r>
      <w:r w:rsidRPr="002D24E1">
        <w:rPr>
          <w:rFonts w:asciiTheme="minorHAnsi" w:hAnsiTheme="minorHAnsi"/>
          <w:sz w:val="22"/>
          <w:szCs w:val="22"/>
        </w:rPr>
        <w:t xml:space="preserve">and </w:t>
      </w:r>
      <w:r w:rsidRPr="002D24E1">
        <w:rPr>
          <w:rFonts w:asciiTheme="minorHAnsi" w:hAnsiTheme="minorHAnsi"/>
          <w:bCs/>
          <w:sz w:val="22"/>
          <w:szCs w:val="22"/>
        </w:rPr>
        <w:t>Lisa Caripis</w:t>
      </w:r>
      <w:r w:rsidRPr="002D24E1">
        <w:rPr>
          <w:rFonts w:asciiTheme="minorHAnsi" w:hAnsiTheme="minorHAnsi"/>
          <w:sz w:val="22"/>
          <w:szCs w:val="22"/>
        </w:rPr>
        <w:t xml:space="preserve">, ‘Commonwealth should keep final say on environment protection’, </w:t>
      </w:r>
      <w:r w:rsidR="0003466F">
        <w:rPr>
          <w:rFonts w:asciiTheme="minorHAnsi" w:hAnsiTheme="minorHAnsi"/>
          <w:i/>
          <w:sz w:val="22"/>
          <w:szCs w:val="22"/>
        </w:rPr>
        <w:t>The Conversation</w:t>
      </w:r>
      <w:r w:rsidRPr="002D24E1">
        <w:rPr>
          <w:rFonts w:asciiTheme="minorHAnsi" w:hAnsiTheme="minorHAnsi"/>
          <w:sz w:val="22"/>
          <w:szCs w:val="22"/>
        </w:rPr>
        <w:t xml:space="preserve">, 5 December 2012 </w:t>
      </w:r>
      <w:r w:rsidR="006A35EC" w:rsidRPr="002D24E1">
        <w:rPr>
          <w:rFonts w:asciiTheme="minorHAnsi" w:hAnsiTheme="minorHAnsi"/>
          <w:sz w:val="22"/>
          <w:szCs w:val="22"/>
        </w:rPr>
        <w:t>&lt;</w:t>
      </w:r>
      <w:hyperlink r:id="rId12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http://theconversation.com/commonwealth-should-keep-final-say-on-environment-protection-11047</w:t>
        </w:r>
      </w:hyperlink>
      <w:r w:rsidR="006A35EC" w:rsidRPr="002D24E1">
        <w:rPr>
          <w:rFonts w:asciiTheme="minorHAnsi" w:hAnsiTheme="minorHAnsi"/>
          <w:bCs/>
          <w:sz w:val="22"/>
          <w:szCs w:val="22"/>
          <w:lang w:val="en-GB"/>
        </w:rPr>
        <w:t>&gt;.</w:t>
      </w:r>
    </w:p>
    <w:p w:rsidR="00F5596D" w:rsidRPr="002D24E1" w:rsidRDefault="003D09E8" w:rsidP="003D09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 and Ann Kallies, </w:t>
      </w:r>
      <w:r w:rsidRPr="002D24E1">
        <w:rPr>
          <w:rFonts w:asciiTheme="minorHAnsi" w:hAnsiTheme="minorHAnsi"/>
          <w:sz w:val="22"/>
          <w:szCs w:val="22"/>
          <w:lang w:val="en-GB"/>
        </w:rPr>
        <w:t>‘Napthine Should Revisit Victoria’s Wind Farm Planning Laws’</w:t>
      </w:r>
      <w:r w:rsidR="0003466F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25 March 2013 </w:t>
      </w:r>
      <w:r w:rsidR="008D4CA1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r:id="rId13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https://theconversation.com/napthine-should-revisit-victorias-wind-farm-planning-laws-12686</w:t>
        </w:r>
      </w:hyperlink>
      <w:r w:rsidR="008D4CA1" w:rsidRPr="002D24E1">
        <w:rPr>
          <w:rFonts w:asciiTheme="minorHAnsi" w:hAnsiTheme="minorHAnsi"/>
          <w:sz w:val="22"/>
          <w:szCs w:val="22"/>
          <w:lang w:val="en-GB"/>
        </w:rPr>
        <w:t>&gt;.</w:t>
      </w:r>
    </w:p>
    <w:p w:rsidR="00EE4FE8" w:rsidRPr="002D24E1" w:rsidRDefault="00EE4FE8" w:rsidP="00EE4F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‘Victorian Law Change Abandons Native Forests to Loggers’,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>, 27 May 2013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D4CA1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r:id="rId14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https://theconversation.com/victorian-law-change-abandons-native-forests-to-loggers-14113</w:t>
        </w:r>
      </w:hyperlink>
      <w:r w:rsidR="008D4CA1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EE4FE8" w:rsidRPr="002D24E1" w:rsidRDefault="00EE4FE8" w:rsidP="00EE4F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lastRenderedPageBreak/>
        <w:t xml:space="preserve">Lisa Caripis,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‘Carbon Pricing, One Year On: Independent Expertise is Crucial’,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The Guardian 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(online), 1 July 2013 </w:t>
      </w:r>
      <w:r w:rsidR="008D4CA1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15" w:history="1">
        <w:r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https://www.theguardian.com/commentisfree/2013/jul/01/carbon-tax-anniversary-climate-change-authority</w:t>
        </w:r>
      </w:hyperlink>
      <w:r w:rsidR="008D4CA1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EE4FE8" w:rsidRPr="002D24E1" w:rsidRDefault="00EE4FE8" w:rsidP="00EE4F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2D24E1">
        <w:rPr>
          <w:rFonts w:asciiTheme="minorHAnsi" w:hAnsiTheme="minorHAnsi"/>
          <w:sz w:val="22"/>
          <w:szCs w:val="22"/>
          <w:lang w:val="en-GB"/>
        </w:rPr>
        <w:t>‘Comparing the Parties’ Climate Change and Renewables Policies’</w:t>
      </w:r>
      <w:r w:rsidR="00097C63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56704D" w:rsidRPr="002D24E1">
        <w:rPr>
          <w:rFonts w:asciiTheme="minorHAnsi" w:hAnsiTheme="minorHAnsi"/>
          <w:iCs/>
          <w:sz w:val="22"/>
          <w:szCs w:val="22"/>
          <w:lang w:val="en-GB"/>
        </w:rPr>
        <w:t>,</w:t>
      </w:r>
      <w:r w:rsidR="00097C63" w:rsidRPr="002D24E1">
        <w:rPr>
          <w:rFonts w:asciiTheme="minorHAnsi" w:hAnsiTheme="minorHAnsi"/>
          <w:iCs/>
          <w:sz w:val="22"/>
          <w:szCs w:val="22"/>
          <w:lang w:val="en-GB"/>
        </w:rPr>
        <w:t xml:space="preserve"> 15 August 2013</w:t>
      </w:r>
      <w:r w:rsidR="00455720" w:rsidRPr="002D24E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8D4CA1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16" w:history="1">
        <w:r w:rsidR="00455720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https://theconversation.com/comparing-the-parties-climate-change-and-renewables-policies-17057</w:t>
        </w:r>
      </w:hyperlink>
      <w:r w:rsidR="008D4CA1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EE4FE8" w:rsidRPr="002D24E1" w:rsidRDefault="00EE4FE8" w:rsidP="00EE4F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2D24E1">
        <w:rPr>
          <w:rFonts w:asciiTheme="minorHAnsi" w:hAnsiTheme="minorHAnsi"/>
          <w:sz w:val="22"/>
          <w:szCs w:val="22"/>
          <w:lang w:val="en-GB"/>
        </w:rPr>
        <w:t>‘The Coalition’s Climate Change Policy: It’s the Public, not Polluters, Who Pay’</w:t>
      </w:r>
      <w:r w:rsidR="0056704D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>The Guardian</w:t>
      </w:r>
      <w:r w:rsidR="0056704D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56704D" w:rsidRPr="002D24E1">
        <w:rPr>
          <w:rFonts w:asciiTheme="minorHAnsi" w:hAnsiTheme="minorHAnsi"/>
          <w:iCs/>
          <w:sz w:val="22"/>
          <w:szCs w:val="22"/>
          <w:lang w:val="en-GB"/>
        </w:rPr>
        <w:t xml:space="preserve">(online), 20 August 2013 </w:t>
      </w:r>
      <w:r w:rsidR="00743C68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17" w:history="1">
        <w:r w:rsidR="0056704D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https://www.theguardian.com/commentisfree/2013/aug/20/coalition-climate-change-direct-action</w:t>
        </w:r>
      </w:hyperlink>
      <w:r w:rsidR="00743C68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EE4FE8" w:rsidRDefault="00EE4FE8" w:rsidP="003D09E8">
      <w:pPr>
        <w:spacing w:before="240"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Caripis, </w:t>
      </w:r>
      <w:r w:rsidRPr="002D24E1">
        <w:rPr>
          <w:rFonts w:asciiTheme="minorHAnsi" w:hAnsiTheme="minorHAnsi"/>
          <w:sz w:val="22"/>
          <w:szCs w:val="22"/>
          <w:lang w:val="en-GB"/>
        </w:rPr>
        <w:t>‘Securing Australia’s Future: Energy and Climate Change’</w:t>
      </w:r>
      <w:r w:rsidR="0056704D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56704D" w:rsidRPr="002D24E1">
        <w:rPr>
          <w:rFonts w:asciiTheme="minorHAnsi" w:hAnsiTheme="minorHAnsi"/>
          <w:iCs/>
          <w:sz w:val="22"/>
          <w:szCs w:val="22"/>
          <w:lang w:val="en-GB"/>
        </w:rPr>
        <w:t>, 4 December 2013</w:t>
      </w:r>
      <w:r w:rsidR="0056704D" w:rsidRPr="002D24E1">
        <w:t xml:space="preserve"> </w:t>
      </w:r>
      <w:r w:rsidR="00743C68" w:rsidRPr="002D24E1">
        <w:t>&lt;</w:t>
      </w:r>
      <w:hyperlink r:id="rId18" w:history="1">
        <w:r w:rsidR="0056704D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https://theconversation.com/securing-australias-future-energy-and-climate-change-19691</w:t>
        </w:r>
      </w:hyperlink>
      <w:r w:rsidR="00743C68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EE4FE8" w:rsidRPr="00CD2CB8" w:rsidRDefault="00CD2CB8" w:rsidP="003D09E8">
      <w:pPr>
        <w:spacing w:before="240" w:after="24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CD2CB8">
        <w:rPr>
          <w:rFonts w:asciiTheme="minorHAnsi" w:hAnsiTheme="minorHAnsi"/>
          <w:b/>
          <w:iCs/>
          <w:sz w:val="22"/>
          <w:szCs w:val="22"/>
          <w:lang w:val="en-GB"/>
        </w:rPr>
        <w:t>Michael Crommelin</w:t>
      </w:r>
    </w:p>
    <w:p w:rsidR="00CD2CB8" w:rsidRPr="002D24E1" w:rsidRDefault="00CD2CB8" w:rsidP="00CD2CB8">
      <w:pPr>
        <w:spacing w:before="240" w:after="240"/>
        <w:rPr>
          <w:rFonts w:asciiTheme="minorHAnsi" w:hAnsiTheme="minorHAnsi"/>
          <w:iCs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iCs/>
          <w:sz w:val="22"/>
          <w:szCs w:val="22"/>
          <w:lang w:val="en-GB"/>
        </w:rPr>
        <w:t xml:space="preserve">Michael Crommelin, 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‘The Mining Tax Court Challenge Explained’,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 20 August 2013 </w:t>
      </w:r>
      <w:r w:rsidR="006A0E82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19" w:history="1">
        <w:r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https://www.theguardian.com/commentisfree/2013/aug/20/coalition-climate-change-direct-action</w:t>
        </w:r>
      </w:hyperlink>
      <w:r w:rsidR="006A0E82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E67FFA" w:rsidRPr="002D24E1" w:rsidRDefault="00CD2CB8" w:rsidP="00CD2CB8">
      <w:pPr>
        <w:spacing w:before="240" w:after="240"/>
        <w:rPr>
          <w:rFonts w:asciiTheme="minorHAnsi" w:hAnsiTheme="minorHAnsi"/>
          <w:iCs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iCs/>
          <w:sz w:val="22"/>
          <w:szCs w:val="22"/>
          <w:lang w:val="en-GB"/>
        </w:rPr>
        <w:t xml:space="preserve">Michael Crommelin, 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‘The MRRT Survives, for Now: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>Fortescue Metals Group Ltd v Commonwealth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>’</w:t>
      </w:r>
      <w:r w:rsidR="00E67FFA" w:rsidRPr="002D24E1">
        <w:rPr>
          <w:rFonts w:asciiTheme="minorHAnsi" w:hAnsiTheme="minorHAnsi"/>
          <w:iCs/>
          <w:sz w:val="22"/>
          <w:szCs w:val="22"/>
          <w:lang w:val="en-GB"/>
        </w:rPr>
        <w:t xml:space="preserve"> on </w:t>
      </w:r>
      <w:r w:rsidR="00E67FFA" w:rsidRPr="002D24E1">
        <w:rPr>
          <w:rFonts w:asciiTheme="minorHAnsi" w:hAnsiTheme="minorHAnsi"/>
          <w:i/>
          <w:iCs/>
          <w:sz w:val="22"/>
          <w:szCs w:val="22"/>
          <w:lang w:val="en-GB"/>
        </w:rPr>
        <w:t>Opinions on High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r w:rsidR="00E67FFA" w:rsidRPr="002D24E1">
        <w:rPr>
          <w:rFonts w:asciiTheme="minorHAnsi" w:hAnsiTheme="minorHAnsi"/>
          <w:iCs/>
          <w:sz w:val="22"/>
          <w:szCs w:val="22"/>
          <w:lang w:val="en-GB"/>
        </w:rPr>
        <w:t xml:space="preserve">16 September 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>2013)</w:t>
      </w:r>
      <w:r w:rsidR="00E67FFA" w:rsidRPr="002D24E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6A0E82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20" w:history="1">
        <w:r w:rsidR="00E67FFA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http://blogs.unimelb.edu.au/opinionsonhigh/2013/09/16/crommelin-fortescue/</w:t>
        </w:r>
      </w:hyperlink>
      <w:r w:rsidR="006A0E82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E67FFA" w:rsidRPr="002D24E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:rsidR="00F5596D" w:rsidRPr="002D24E1" w:rsidRDefault="00E004C6" w:rsidP="002D24E1">
      <w:pPr>
        <w:spacing w:before="240" w:after="240"/>
        <w:rPr>
          <w:rFonts w:asciiTheme="minorHAnsi" w:hAnsiTheme="minorHAnsi"/>
          <w:iCs/>
          <w:sz w:val="22"/>
          <w:szCs w:val="22"/>
        </w:rPr>
      </w:pPr>
      <w:r w:rsidRPr="002D24E1">
        <w:rPr>
          <w:rFonts w:asciiTheme="minorHAnsi" w:hAnsiTheme="minorHAnsi"/>
          <w:iCs/>
          <w:sz w:val="22"/>
          <w:szCs w:val="22"/>
        </w:rPr>
        <w:t xml:space="preserve">Cheryl Saunders and Michael Crommelin, ‘Reforming Australian Federal Democracy’ (2015) 74(3) </w:t>
      </w:r>
      <w:r w:rsidRPr="002D24E1">
        <w:rPr>
          <w:rFonts w:asciiTheme="minorHAnsi" w:hAnsiTheme="minorHAnsi"/>
          <w:i/>
          <w:iCs/>
          <w:sz w:val="22"/>
          <w:szCs w:val="22"/>
        </w:rPr>
        <w:t>Meanjin Quarterly</w:t>
      </w:r>
      <w:r w:rsidRPr="002D24E1">
        <w:rPr>
          <w:rFonts w:asciiTheme="minorHAnsi" w:hAnsiTheme="minorHAnsi"/>
          <w:iCs/>
          <w:sz w:val="22"/>
          <w:szCs w:val="22"/>
        </w:rPr>
        <w:t>.</w:t>
      </w:r>
    </w:p>
    <w:p w:rsidR="00FA492F" w:rsidRPr="00EE5852" w:rsidRDefault="00EE5852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EE5852">
        <w:rPr>
          <w:rFonts w:asciiTheme="minorHAnsi" w:hAnsiTheme="minorHAnsi"/>
          <w:b/>
          <w:sz w:val="22"/>
          <w:szCs w:val="22"/>
        </w:rPr>
        <w:t>Lee Godden</w:t>
      </w:r>
    </w:p>
    <w:p w:rsidR="00A22D63" w:rsidRPr="002D24E1" w:rsidRDefault="00A27ED3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Lee </w:t>
      </w:r>
      <w:r w:rsidR="006178F0" w:rsidRPr="002D24E1">
        <w:rPr>
          <w:rFonts w:asciiTheme="minorHAnsi" w:hAnsiTheme="minorHAnsi"/>
          <w:bCs/>
          <w:sz w:val="22"/>
          <w:szCs w:val="22"/>
          <w:lang w:val="en-GB"/>
        </w:rPr>
        <w:t xml:space="preserve">Godden, </w:t>
      </w:r>
      <w:r w:rsidR="00EC0121" w:rsidRPr="002D24E1">
        <w:rPr>
          <w:rFonts w:asciiTheme="minorHAnsi" w:hAnsiTheme="minorHAnsi"/>
          <w:bCs/>
          <w:sz w:val="22"/>
          <w:szCs w:val="22"/>
          <w:lang w:val="en-GB"/>
        </w:rPr>
        <w:t>A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>nne</w:t>
      </w:r>
      <w:r w:rsidR="00EC0121" w:rsidRPr="002D24E1">
        <w:rPr>
          <w:rFonts w:asciiTheme="minorHAnsi" w:hAnsiTheme="minorHAnsi"/>
          <w:bCs/>
          <w:sz w:val="22"/>
          <w:szCs w:val="22"/>
          <w:lang w:val="en-GB"/>
        </w:rPr>
        <w:t xml:space="preserve"> Kalli</w:t>
      </w:r>
      <w:r w:rsidR="006178F0" w:rsidRPr="002D24E1">
        <w:rPr>
          <w:rFonts w:asciiTheme="minorHAnsi" w:hAnsiTheme="minorHAnsi"/>
          <w:bCs/>
          <w:sz w:val="22"/>
          <w:szCs w:val="22"/>
          <w:lang w:val="en-GB"/>
        </w:rPr>
        <w:t>es</w:t>
      </w:r>
      <w:r w:rsidR="00EC0121"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EC0121" w:rsidRPr="002D24E1">
        <w:rPr>
          <w:rFonts w:asciiTheme="minorHAnsi" w:hAnsiTheme="minorHAnsi"/>
          <w:sz w:val="22"/>
          <w:szCs w:val="22"/>
          <w:lang w:val="en-GB"/>
        </w:rPr>
        <w:t>L</w:t>
      </w:r>
      <w:r w:rsidRPr="002D24E1">
        <w:rPr>
          <w:rFonts w:asciiTheme="minorHAnsi" w:hAnsiTheme="minorHAnsi"/>
          <w:sz w:val="22"/>
          <w:szCs w:val="22"/>
          <w:lang w:val="en-GB"/>
        </w:rPr>
        <w:t>isa</w:t>
      </w:r>
      <w:r w:rsidR="00EC0121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C0121" w:rsidRPr="002D24E1">
        <w:rPr>
          <w:rFonts w:asciiTheme="minorHAnsi" w:hAnsiTheme="minorHAnsi"/>
          <w:bCs/>
          <w:sz w:val="22"/>
          <w:szCs w:val="22"/>
          <w:lang w:val="en-GB"/>
        </w:rPr>
        <w:t>Caripis,</w:t>
      </w:r>
      <w:r w:rsidR="006178F0"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EC0121" w:rsidRPr="002D24E1">
        <w:rPr>
          <w:rFonts w:asciiTheme="minorHAnsi" w:hAnsiTheme="minorHAnsi"/>
          <w:bCs/>
          <w:sz w:val="22"/>
          <w:szCs w:val="22"/>
          <w:lang w:val="en-GB"/>
        </w:rPr>
        <w:t>‘</w:t>
      </w:r>
      <w:r w:rsidR="006178F0" w:rsidRPr="002D24E1">
        <w:rPr>
          <w:rFonts w:asciiTheme="minorHAnsi" w:hAnsiTheme="minorHAnsi"/>
          <w:iCs/>
          <w:sz w:val="22"/>
          <w:szCs w:val="22"/>
          <w:lang w:val="en-GB"/>
        </w:rPr>
        <w:t>Regulating wind farms out of Victoria</w:t>
      </w:r>
      <w:r w:rsidR="00EC0121" w:rsidRPr="002D24E1">
        <w:rPr>
          <w:rFonts w:asciiTheme="minorHAnsi" w:hAnsiTheme="minorHAnsi"/>
          <w:iCs/>
          <w:sz w:val="22"/>
          <w:szCs w:val="22"/>
          <w:lang w:val="en-GB"/>
        </w:rPr>
        <w:t xml:space="preserve">’, </w:t>
      </w:r>
      <w:r w:rsidR="00EC0121" w:rsidRPr="002D24E1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6178F0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 xml:space="preserve">(7 September </w:t>
      </w:r>
      <w:r w:rsidR="00EC0121" w:rsidRPr="002D24E1">
        <w:rPr>
          <w:rFonts w:asciiTheme="minorHAnsi" w:hAnsiTheme="minorHAnsi"/>
          <w:sz w:val="22"/>
          <w:szCs w:val="22"/>
          <w:lang w:val="en-GB"/>
        </w:rPr>
        <w:t>2011)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22D63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w:history="1">
        <w:r w:rsidR="00F5596D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http://theconversation.edu .au/regulating-wind-fa rms-out-of-victoria-3125</w:t>
        </w:r>
      </w:hyperlink>
      <w:r w:rsidR="00A22D63" w:rsidRPr="002D24E1">
        <w:rPr>
          <w:rFonts w:asciiTheme="minorHAnsi" w:hAnsiTheme="minorHAnsi"/>
          <w:bCs/>
          <w:sz w:val="22"/>
          <w:szCs w:val="22"/>
        </w:rPr>
        <w:t>&gt;.</w:t>
      </w:r>
    </w:p>
    <w:p w:rsidR="00F5596D" w:rsidRPr="002D24E1" w:rsidRDefault="00F5596D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</w:rPr>
        <w:t>Lee Godden</w:t>
      </w:r>
      <w:r w:rsidRPr="002D24E1">
        <w:rPr>
          <w:rFonts w:asciiTheme="minorHAnsi" w:hAnsiTheme="minorHAnsi"/>
          <w:sz w:val="22"/>
          <w:szCs w:val="22"/>
        </w:rPr>
        <w:t xml:space="preserve">, </w:t>
      </w:r>
      <w:r w:rsidRPr="002D24E1">
        <w:rPr>
          <w:rFonts w:asciiTheme="minorHAnsi" w:hAnsiTheme="minorHAnsi"/>
          <w:bCs/>
          <w:sz w:val="22"/>
          <w:szCs w:val="22"/>
        </w:rPr>
        <w:t xml:space="preserve">Jacqueline Peel </w:t>
      </w:r>
      <w:r w:rsidRPr="002D24E1">
        <w:rPr>
          <w:rFonts w:asciiTheme="minorHAnsi" w:hAnsiTheme="minorHAnsi"/>
          <w:sz w:val="22"/>
          <w:szCs w:val="22"/>
        </w:rPr>
        <w:t xml:space="preserve">and </w:t>
      </w:r>
      <w:r w:rsidRPr="002D24E1">
        <w:rPr>
          <w:rFonts w:asciiTheme="minorHAnsi" w:hAnsiTheme="minorHAnsi"/>
          <w:bCs/>
          <w:sz w:val="22"/>
          <w:szCs w:val="22"/>
        </w:rPr>
        <w:t>Lisa Caripis</w:t>
      </w:r>
      <w:r w:rsidRPr="002D24E1">
        <w:rPr>
          <w:rFonts w:asciiTheme="minorHAnsi" w:hAnsiTheme="minorHAnsi"/>
          <w:sz w:val="22"/>
          <w:szCs w:val="22"/>
        </w:rPr>
        <w:t xml:space="preserve">, ‘Commonwealth should keep final say on environment protection’, </w:t>
      </w:r>
      <w:r w:rsidR="0003466F">
        <w:rPr>
          <w:rFonts w:asciiTheme="minorHAnsi" w:hAnsiTheme="minorHAnsi"/>
          <w:i/>
          <w:sz w:val="22"/>
          <w:szCs w:val="22"/>
        </w:rPr>
        <w:t>The Conversation</w:t>
      </w:r>
      <w:r w:rsidRPr="002D24E1">
        <w:rPr>
          <w:rFonts w:asciiTheme="minorHAnsi" w:hAnsiTheme="minorHAnsi"/>
          <w:sz w:val="22"/>
          <w:szCs w:val="22"/>
        </w:rPr>
        <w:t xml:space="preserve">, 5 December 2012  </w:t>
      </w:r>
      <w:r w:rsidR="00B54ADB" w:rsidRPr="002D24E1">
        <w:rPr>
          <w:rFonts w:asciiTheme="minorHAnsi" w:hAnsiTheme="minorHAnsi"/>
          <w:sz w:val="22"/>
          <w:szCs w:val="22"/>
        </w:rPr>
        <w:t>&lt;</w:t>
      </w:r>
      <w:hyperlink r:id="rId21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http://theconversation.com/commonwealth-should-keep-final-say-on-environment-protection-11047</w:t>
        </w:r>
      </w:hyperlink>
      <w:r w:rsidR="00B54ADB" w:rsidRPr="002D24E1">
        <w:rPr>
          <w:rFonts w:asciiTheme="minorHAnsi" w:hAnsiTheme="minorHAnsi"/>
          <w:sz w:val="22"/>
          <w:szCs w:val="22"/>
          <w:lang w:val="en-GB"/>
        </w:rPr>
        <w:t>&gt;.</w:t>
      </w:r>
    </w:p>
    <w:p w:rsidR="000453DB" w:rsidRDefault="000453DB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Lee Godden,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‘Book Review: The Right to Water: Politics, Governance and Social Struggles’ (2013) 4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Journal of Human Rights and the Environment </w:t>
      </w:r>
      <w:r w:rsidRPr="002D24E1">
        <w:rPr>
          <w:rFonts w:asciiTheme="minorHAnsi" w:hAnsiTheme="minorHAnsi"/>
          <w:sz w:val="22"/>
          <w:szCs w:val="22"/>
          <w:lang w:val="en-GB"/>
        </w:rPr>
        <w:t>231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0453DB" w:rsidRDefault="000453DB" w:rsidP="000453DB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Kirsty Gover</w:t>
      </w:r>
    </w:p>
    <w:p w:rsidR="000453DB" w:rsidRPr="002D24E1" w:rsidRDefault="000453DB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Kirsty Gover,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'Book Review: The Elusive Promise of Indigenous Development: Rights, Culture, Strategy' (2011) 12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Melbourne Journal of International Law </w:t>
      </w:r>
      <w:r w:rsidRPr="002D24E1">
        <w:rPr>
          <w:rFonts w:asciiTheme="minorHAnsi" w:hAnsiTheme="minorHAnsi"/>
          <w:sz w:val="22"/>
          <w:szCs w:val="22"/>
          <w:lang w:val="en-GB"/>
        </w:rPr>
        <w:t>419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9A525F" w:rsidRPr="009A525F" w:rsidRDefault="009A525F" w:rsidP="006178F0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9A525F">
        <w:rPr>
          <w:rFonts w:asciiTheme="minorHAnsi" w:hAnsiTheme="minorHAnsi"/>
          <w:b/>
          <w:sz w:val="22"/>
          <w:szCs w:val="22"/>
          <w:lang w:val="en-GB"/>
        </w:rPr>
        <w:t>Brad Jessup</w:t>
      </w:r>
    </w:p>
    <w:p w:rsidR="009A525F" w:rsidRPr="002D24E1" w:rsidRDefault="009A525F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Brad Jessup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‘The Californian Global Warming Solutions Act, Climate Justice and Objections to Cap-and- Trade’ (2013) 28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Environment Review </w:t>
      </w:r>
      <w:r w:rsidRPr="002D24E1">
        <w:rPr>
          <w:rFonts w:asciiTheme="minorHAnsi" w:hAnsiTheme="minorHAnsi"/>
          <w:sz w:val="22"/>
          <w:szCs w:val="22"/>
          <w:lang w:val="en-GB"/>
        </w:rPr>
        <w:t>684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9A525F" w:rsidRPr="002D24E1" w:rsidRDefault="009A525F" w:rsidP="009A525F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Brad Jessup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‘Book Review: Climate Change and Australia’ (2013) 87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Law Institute Journal </w:t>
      </w:r>
      <w:r w:rsidRPr="002D24E1">
        <w:rPr>
          <w:rFonts w:asciiTheme="minorHAnsi" w:hAnsiTheme="minorHAnsi"/>
          <w:sz w:val="22"/>
          <w:szCs w:val="22"/>
          <w:lang w:val="en-GB"/>
        </w:rPr>
        <w:t>68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9A525F" w:rsidRPr="002D24E1" w:rsidRDefault="009A525F" w:rsidP="009A525F">
      <w:pPr>
        <w:spacing w:after="240"/>
        <w:rPr>
          <w:rFonts w:asciiTheme="minorHAnsi" w:hAnsiTheme="minorHAnsi"/>
          <w:iCs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lastRenderedPageBreak/>
        <w:t>Brad Jessup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‘News: Waiting for the Mining Tax Case and Forgetting About Any Carbon Price Case’ 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on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>Opinions on High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 (6 August 2013) </w:t>
      </w:r>
      <w:r w:rsidR="00F96BF0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22" w:history="1">
        <w:r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http://blogs.unimelb.edu.au/opinionsonhigh/2013/08/06/news-waiting-for-the-mining-tax-case-and-forgetting-about-any-carbon-price-case/</w:t>
        </w:r>
      </w:hyperlink>
      <w:r w:rsidR="00F96BF0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673E8A" w:rsidRPr="002D24E1" w:rsidRDefault="00673E8A" w:rsidP="00673E8A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Brad Jessup, ‘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Let’s link up: joining our carbon price to California’s’, </w:t>
      </w:r>
      <w:r w:rsidR="0003466F">
        <w:rPr>
          <w:rFonts w:asciiTheme="minorHAnsi" w:hAnsiTheme="minorHAnsi"/>
          <w:i/>
          <w:sz w:val="22"/>
          <w:szCs w:val="22"/>
          <w:lang w:val="en-GB"/>
        </w:rPr>
        <w:t>The Conversation</w:t>
      </w:r>
      <w:r w:rsidRPr="002D24E1">
        <w:rPr>
          <w:rFonts w:asciiTheme="minorHAnsi" w:hAnsiTheme="minorHAnsi"/>
          <w:sz w:val="22"/>
          <w:szCs w:val="22"/>
          <w:lang w:val="en-GB"/>
        </w:rPr>
        <w:t>, 23 January 2013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F96BF0" w:rsidRPr="002D24E1">
        <w:rPr>
          <w:rFonts w:asciiTheme="minorHAnsi" w:hAnsiTheme="minorHAnsi"/>
          <w:bCs/>
          <w:sz w:val="22"/>
          <w:szCs w:val="22"/>
          <w:lang w:val="en-GB"/>
        </w:rPr>
        <w:t>&lt;</w:t>
      </w:r>
      <w:hyperlink r:id="rId23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http://theconversation.com/lets-link-up-joining-our-carbon-price-to-californias-11701</w:t>
        </w:r>
      </w:hyperlink>
      <w:r w:rsidR="00F96BF0" w:rsidRPr="002D24E1">
        <w:rPr>
          <w:rFonts w:asciiTheme="minorHAnsi" w:hAnsiTheme="minorHAnsi"/>
          <w:sz w:val="22"/>
          <w:szCs w:val="22"/>
          <w:lang w:val="en-GB"/>
        </w:rPr>
        <w:t>&gt;.</w:t>
      </w:r>
    </w:p>
    <w:p w:rsidR="009A525F" w:rsidRPr="002D24E1" w:rsidRDefault="00560089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>Katherine Lake and Brad Jessup, ‘The sharing economy’</w:t>
      </w:r>
      <w:r w:rsidR="00F97818" w:rsidRPr="002D24E1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97818" w:rsidRPr="002D24E1">
        <w:rPr>
          <w:rFonts w:asciiTheme="minorHAnsi" w:hAnsiTheme="minorHAnsi"/>
          <w:i/>
          <w:sz w:val="22"/>
          <w:szCs w:val="22"/>
          <w:lang w:val="en-GB"/>
        </w:rPr>
        <w:t>The Age</w:t>
      </w:r>
      <w:r w:rsidR="00F97818" w:rsidRPr="002D24E1">
        <w:rPr>
          <w:rFonts w:asciiTheme="minorHAnsi" w:hAnsiTheme="minorHAnsi"/>
          <w:sz w:val="22"/>
          <w:szCs w:val="22"/>
          <w:lang w:val="en-GB"/>
        </w:rPr>
        <w:t xml:space="preserve"> (online), 10 March 2014 &lt;</w:t>
      </w:r>
      <w:hyperlink r:id="rId24" w:history="1">
        <w:r w:rsidR="00F97818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http://www.theage.com.au/national/education/voice/the-sharing-economy-20140303-33ygj.html</w:t>
        </w:r>
      </w:hyperlink>
      <w:r w:rsidR="00F97818" w:rsidRPr="002D24E1">
        <w:rPr>
          <w:rFonts w:asciiTheme="minorHAnsi" w:hAnsiTheme="minorHAnsi"/>
          <w:sz w:val="22"/>
          <w:szCs w:val="22"/>
          <w:lang w:val="en-GB"/>
        </w:rPr>
        <w:t>&gt;.</w:t>
      </w:r>
    </w:p>
    <w:p w:rsidR="00CD7868" w:rsidRDefault="00CD7868" w:rsidP="006178F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 xml:space="preserve">Brad Jessup, ‘Personal and Geographic Perspectives of the Same Sex Marriage Case’, </w:t>
      </w:r>
      <w:r w:rsidRPr="002D24E1">
        <w:rPr>
          <w:rFonts w:asciiTheme="minorHAnsi" w:hAnsiTheme="minorHAnsi"/>
          <w:i/>
          <w:sz w:val="22"/>
          <w:szCs w:val="22"/>
          <w:lang w:val="en-GB"/>
        </w:rPr>
        <w:t>E-Qual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(online), 2014 &lt;</w:t>
      </w:r>
      <w:hyperlink r:id="rId25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http://equal2014.mulss.com/personal-and-geographic-perspectives-of-the-same-sex-marriage-case/</w:t>
        </w:r>
      </w:hyperlink>
      <w:r w:rsidRPr="002D24E1">
        <w:rPr>
          <w:rFonts w:asciiTheme="minorHAnsi" w:hAnsiTheme="minorHAnsi"/>
          <w:sz w:val="22"/>
          <w:szCs w:val="22"/>
          <w:lang w:val="en-GB"/>
        </w:rPr>
        <w:t xml:space="preserve">&gt;. </w:t>
      </w:r>
    </w:p>
    <w:p w:rsidR="00C96C68" w:rsidRPr="00C96C68" w:rsidRDefault="00C96C68" w:rsidP="006178F0">
      <w:pPr>
        <w:spacing w:after="240"/>
        <w:rPr>
          <w:rFonts w:asciiTheme="minorHAnsi" w:hAnsiTheme="minorHAnsi"/>
          <w:sz w:val="22"/>
          <w:szCs w:val="22"/>
        </w:rPr>
      </w:pPr>
      <w:r w:rsidRPr="00C96C68">
        <w:rPr>
          <w:rFonts w:asciiTheme="minorHAnsi" w:hAnsiTheme="minorHAnsi"/>
          <w:sz w:val="22"/>
          <w:szCs w:val="22"/>
        </w:rPr>
        <w:t xml:space="preserve">Brad Jessup, ‘The court hurts: A personal reflection on </w:t>
      </w:r>
      <w:r w:rsidRPr="00C96C68">
        <w:rPr>
          <w:rFonts w:asciiTheme="minorHAnsi" w:hAnsiTheme="minorHAnsi"/>
          <w:i/>
          <w:sz w:val="22"/>
          <w:szCs w:val="22"/>
        </w:rPr>
        <w:t>Commonwealth v ACT</w:t>
      </w:r>
      <w:r w:rsidRPr="00C96C68">
        <w:rPr>
          <w:rFonts w:asciiTheme="minorHAnsi" w:hAnsiTheme="minorHAnsi"/>
          <w:sz w:val="22"/>
          <w:szCs w:val="22"/>
        </w:rPr>
        <w:t xml:space="preserve"> (Same Sex Marriage case)’ (2014) 39(1) </w:t>
      </w:r>
      <w:r w:rsidRPr="00C96C68">
        <w:rPr>
          <w:rFonts w:asciiTheme="minorHAnsi" w:hAnsiTheme="minorHAnsi"/>
          <w:i/>
          <w:sz w:val="22"/>
          <w:szCs w:val="22"/>
        </w:rPr>
        <w:t>Alternative Law Journal</w:t>
      </w:r>
      <w:r w:rsidRPr="00C96C68">
        <w:rPr>
          <w:rFonts w:asciiTheme="minorHAnsi" w:hAnsiTheme="minorHAnsi"/>
          <w:sz w:val="22"/>
          <w:szCs w:val="22"/>
        </w:rPr>
        <w:t xml:space="preserve"> 45. </w:t>
      </w:r>
    </w:p>
    <w:p w:rsidR="000453DB" w:rsidRPr="002D24E1" w:rsidRDefault="00104201" w:rsidP="006178F0">
      <w:pPr>
        <w:spacing w:after="240"/>
        <w:rPr>
          <w:rFonts w:asciiTheme="minorHAnsi" w:hAnsiTheme="minorHAnsi"/>
          <w:bCs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</w:rPr>
        <w:t>Brad Jessup, 'Book Review: Climate Change and Coastal Development</w:t>
      </w:r>
      <w:r w:rsidR="00C96C68">
        <w:rPr>
          <w:rFonts w:asciiTheme="minorHAnsi" w:hAnsiTheme="minorHAnsi"/>
          <w:bCs/>
          <w:sz w:val="22"/>
          <w:szCs w:val="22"/>
        </w:rPr>
        <w:t xml:space="preserve"> Law in Australia' (2015) 89(8)</w:t>
      </w:r>
      <w:r w:rsidRPr="002D24E1">
        <w:rPr>
          <w:rFonts w:asciiTheme="minorHAnsi" w:hAnsiTheme="minorHAnsi"/>
          <w:bCs/>
          <w:sz w:val="22"/>
          <w:szCs w:val="22"/>
        </w:rPr>
        <w:t xml:space="preserve"> </w:t>
      </w:r>
      <w:r w:rsidRPr="002D24E1">
        <w:rPr>
          <w:rFonts w:asciiTheme="minorHAnsi" w:hAnsiTheme="minorHAnsi"/>
          <w:bCs/>
          <w:i/>
          <w:iCs/>
          <w:sz w:val="22"/>
          <w:szCs w:val="22"/>
        </w:rPr>
        <w:t xml:space="preserve">Law Institute Journal </w:t>
      </w:r>
      <w:r w:rsidRPr="002D24E1">
        <w:rPr>
          <w:rFonts w:asciiTheme="minorHAnsi" w:hAnsiTheme="minorHAnsi"/>
          <w:bCs/>
          <w:sz w:val="22"/>
          <w:szCs w:val="22"/>
        </w:rPr>
        <w:t>67.</w:t>
      </w:r>
    </w:p>
    <w:p w:rsidR="00581FCE" w:rsidRPr="00581FCE" w:rsidRDefault="00581FCE" w:rsidP="006178F0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581FCE">
        <w:rPr>
          <w:rFonts w:asciiTheme="minorHAnsi" w:hAnsiTheme="minorHAnsi"/>
          <w:b/>
          <w:sz w:val="22"/>
          <w:szCs w:val="22"/>
          <w:lang w:val="en-GB"/>
        </w:rPr>
        <w:t>Anna Kallies</w:t>
      </w:r>
    </w:p>
    <w:p w:rsidR="001163F7" w:rsidRPr="002D24E1" w:rsidRDefault="003542E9" w:rsidP="00F5596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Lee Godden, Anne Kallies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and Lisa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>Caripis, ‘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Regulating wind farms out of Victoria’,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The Conversation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(7 September 2011) </w:t>
      </w:r>
      <w:r w:rsidR="001163F7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w:history="1">
        <w:r w:rsidR="00F5596D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http://theconversation.edu .au/regulating-wind-fa rms-out-of-victoria-3125</w:t>
        </w:r>
      </w:hyperlink>
      <w:r w:rsidR="001163F7" w:rsidRPr="002D24E1">
        <w:rPr>
          <w:rFonts w:asciiTheme="minorHAnsi" w:hAnsiTheme="minorHAnsi"/>
          <w:bCs/>
          <w:sz w:val="22"/>
          <w:szCs w:val="22"/>
        </w:rPr>
        <w:t>&gt;.</w:t>
      </w:r>
    </w:p>
    <w:p w:rsidR="00F5596D" w:rsidRPr="002D24E1" w:rsidRDefault="00F5596D" w:rsidP="00F5596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</w:rPr>
        <w:t xml:space="preserve">Lisa Caripis </w:t>
      </w:r>
      <w:r w:rsidRPr="002D24E1">
        <w:rPr>
          <w:rFonts w:asciiTheme="minorHAnsi" w:hAnsiTheme="minorHAnsi"/>
          <w:sz w:val="22"/>
          <w:szCs w:val="22"/>
        </w:rPr>
        <w:t xml:space="preserve">and </w:t>
      </w:r>
      <w:r w:rsidRPr="002D24E1">
        <w:rPr>
          <w:rFonts w:asciiTheme="minorHAnsi" w:hAnsiTheme="minorHAnsi"/>
          <w:bCs/>
          <w:sz w:val="22"/>
          <w:szCs w:val="22"/>
        </w:rPr>
        <w:t>Anne Kallies</w:t>
      </w:r>
      <w:r w:rsidRPr="002D24E1">
        <w:rPr>
          <w:rFonts w:asciiTheme="minorHAnsi" w:hAnsiTheme="minorHAnsi"/>
          <w:sz w:val="22"/>
          <w:szCs w:val="22"/>
        </w:rPr>
        <w:t xml:space="preserve">, ‘Victorian wind farm laws: a blow to Australia’s clean energy future?’, </w:t>
      </w:r>
      <w:r w:rsidR="0003466F">
        <w:rPr>
          <w:rFonts w:asciiTheme="minorHAnsi" w:hAnsiTheme="minorHAnsi"/>
          <w:i/>
          <w:sz w:val="22"/>
          <w:szCs w:val="22"/>
        </w:rPr>
        <w:t>The Conversation</w:t>
      </w:r>
      <w:r w:rsidRPr="002D24E1">
        <w:rPr>
          <w:rFonts w:asciiTheme="minorHAnsi" w:hAnsiTheme="minorHAnsi"/>
          <w:sz w:val="22"/>
          <w:szCs w:val="22"/>
        </w:rPr>
        <w:t xml:space="preserve">, 4 September 2012 </w:t>
      </w:r>
      <w:r w:rsidR="001163F7" w:rsidRPr="002D24E1">
        <w:rPr>
          <w:rFonts w:asciiTheme="minorHAnsi" w:hAnsiTheme="minorHAnsi"/>
          <w:sz w:val="22"/>
          <w:szCs w:val="22"/>
        </w:rPr>
        <w:t>&lt;</w:t>
      </w:r>
      <w:hyperlink r:id="rId26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http://theconversation.com/victorian-wind-farm-laws-a-blow-to-australias-clean-energy-future-9163</w:t>
        </w:r>
      </w:hyperlink>
      <w:r w:rsidR="001163F7" w:rsidRPr="002D24E1">
        <w:rPr>
          <w:rFonts w:asciiTheme="minorHAnsi" w:hAnsiTheme="minorHAnsi"/>
          <w:sz w:val="22"/>
          <w:szCs w:val="22"/>
        </w:rPr>
        <w:t>&gt;.</w:t>
      </w:r>
    </w:p>
    <w:p w:rsidR="00781F58" w:rsidRPr="002D24E1" w:rsidRDefault="001F17EF" w:rsidP="006178F0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Lisa Caripis and Ann Kallies,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‘Napthine Should Revisit Victoria’s Wind Farm Planning Laws’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25 March 2013 </w:t>
      </w:r>
      <w:r w:rsidR="00781F58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r:id="rId27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https://theconversation.com/napthine-should-revisit-victorias-wind-farm-planning-laws-12686</w:t>
        </w:r>
      </w:hyperlink>
      <w:r w:rsidR="00781F58" w:rsidRPr="002D24E1">
        <w:rPr>
          <w:rFonts w:asciiTheme="minorHAnsi" w:hAnsiTheme="minorHAnsi"/>
          <w:sz w:val="22"/>
          <w:szCs w:val="22"/>
        </w:rPr>
        <w:t>&gt;.</w:t>
      </w:r>
    </w:p>
    <w:p w:rsidR="00EC0121" w:rsidRPr="00581FCE" w:rsidRDefault="00581FCE" w:rsidP="006178F0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581FCE">
        <w:rPr>
          <w:rFonts w:asciiTheme="minorHAnsi" w:hAnsiTheme="minorHAnsi"/>
          <w:b/>
          <w:sz w:val="22"/>
          <w:szCs w:val="22"/>
          <w:lang w:val="en-GB"/>
        </w:rPr>
        <w:t>Jürgen Kurtz</w:t>
      </w:r>
    </w:p>
    <w:p w:rsidR="000256A0" w:rsidRPr="002D24E1" w:rsidRDefault="008D3093" w:rsidP="006178F0">
      <w:pPr>
        <w:spacing w:after="240"/>
        <w:rPr>
          <w:rFonts w:asciiTheme="minorHAnsi" w:hAnsiTheme="minorHAnsi"/>
          <w:iCs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>Jürgen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 Kurtz</w:t>
      </w:r>
      <w:r w:rsidR="006178F0" w:rsidRPr="002D24E1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 xml:space="preserve">'The Australian Trade Policy Statement on Investor-State Dispute Settlement' (2011) 15(22) </w:t>
      </w:r>
      <w:r w:rsidR="006178F0" w:rsidRPr="002D24E1">
        <w:rPr>
          <w:rFonts w:asciiTheme="minorHAnsi" w:hAnsiTheme="minorHAnsi"/>
          <w:i/>
          <w:iCs/>
          <w:sz w:val="22"/>
          <w:szCs w:val="22"/>
          <w:lang w:val="en-GB"/>
        </w:rPr>
        <w:t>American Society of International Law Insights</w:t>
      </w:r>
      <w:r w:rsidR="00581FCE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781F58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28" w:history="1">
        <w:r w:rsidR="000256A0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https://www.asil.org/insights/volume/15/issue/22/australian-trade-policy-statement-investor-state-dispute-settlement</w:t>
        </w:r>
      </w:hyperlink>
      <w:r w:rsidR="00781F58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781F58" w:rsidRPr="002D24E1" w:rsidRDefault="00781F58" w:rsidP="006178F0">
      <w:pPr>
        <w:spacing w:after="240"/>
        <w:rPr>
          <w:rFonts w:asciiTheme="minorHAnsi" w:hAnsiTheme="minorHAnsi"/>
          <w:bCs/>
          <w:iCs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 xml:space="preserve">Jürgen </w:t>
      </w:r>
      <w:r w:rsidRPr="002D24E1">
        <w:rPr>
          <w:rFonts w:asciiTheme="minorHAnsi" w:hAnsiTheme="minorHAnsi"/>
          <w:iCs/>
          <w:sz w:val="22"/>
          <w:szCs w:val="22"/>
        </w:rPr>
        <w:t xml:space="preserve">Kurtz, ‘Book Review: On Inter-Disciplinary and Inter-Systemic Approaches to International Investment Law’ (2015) 16 </w:t>
      </w:r>
      <w:r w:rsidRPr="002D24E1">
        <w:rPr>
          <w:rFonts w:asciiTheme="minorHAnsi" w:hAnsiTheme="minorHAnsi"/>
          <w:i/>
          <w:iCs/>
          <w:sz w:val="22"/>
          <w:szCs w:val="22"/>
        </w:rPr>
        <w:t>Journal of World Investment and Trade</w:t>
      </w:r>
      <w:r w:rsidRPr="002D24E1">
        <w:rPr>
          <w:rFonts w:asciiTheme="minorHAnsi" w:hAnsiTheme="minorHAnsi"/>
          <w:iCs/>
          <w:sz w:val="22"/>
          <w:szCs w:val="22"/>
        </w:rPr>
        <w:t xml:space="preserve"> 557.</w:t>
      </w:r>
    </w:p>
    <w:p w:rsidR="00581FCE" w:rsidRPr="00674B60" w:rsidRDefault="00674B60" w:rsidP="006178F0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74B60">
        <w:rPr>
          <w:rFonts w:asciiTheme="minorHAnsi" w:hAnsiTheme="minorHAnsi"/>
          <w:b/>
          <w:bCs/>
          <w:sz w:val="22"/>
          <w:szCs w:val="22"/>
          <w:lang w:val="en-GB"/>
        </w:rPr>
        <w:t>Shaun McVeigh</w:t>
      </w:r>
    </w:p>
    <w:p w:rsidR="006178F0" w:rsidRPr="002D24E1" w:rsidRDefault="008D3093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Shaun McVeigh</w:t>
      </w:r>
      <w:r w:rsidR="006178F0" w:rsidRPr="002D24E1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 xml:space="preserve">'Reasons to be Satisfied: Tim Dare and the Limits of Positivist Legal Ethics' (2011) 36 </w:t>
      </w:r>
      <w:r w:rsidR="006178F0"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Journal of Legal Philosophy </w:t>
      </w:r>
      <w:r w:rsidR="006178F0" w:rsidRPr="002D24E1">
        <w:rPr>
          <w:rFonts w:asciiTheme="minorHAnsi" w:hAnsiTheme="minorHAnsi"/>
          <w:sz w:val="22"/>
          <w:szCs w:val="22"/>
          <w:lang w:val="en-GB"/>
        </w:rPr>
        <w:t>166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0256A0" w:rsidRDefault="00B235A9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</w:rPr>
        <w:t xml:space="preserve">Shaun McVeigh, ‘Afterword: Office and the Conduct of the Minor Jurisprudent’ (2015) 5 </w:t>
      </w:r>
      <w:r w:rsidRPr="002D24E1">
        <w:rPr>
          <w:rFonts w:asciiTheme="minorHAnsi" w:hAnsiTheme="minorHAnsi"/>
          <w:i/>
          <w:sz w:val="22"/>
          <w:szCs w:val="22"/>
        </w:rPr>
        <w:t>UC Irvine Law Review</w:t>
      </w:r>
      <w:r w:rsidRPr="002D24E1">
        <w:rPr>
          <w:rFonts w:asciiTheme="minorHAnsi" w:hAnsiTheme="minorHAnsi"/>
          <w:sz w:val="22"/>
          <w:szCs w:val="22"/>
        </w:rPr>
        <w:t xml:space="preserve"> 499.</w:t>
      </w:r>
    </w:p>
    <w:p w:rsidR="00F21FFE" w:rsidRDefault="00F21FFE" w:rsidP="009D478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lastRenderedPageBreak/>
        <w:t>Erin O’Donnell</w:t>
      </w:r>
    </w:p>
    <w:p w:rsidR="00F21FFE" w:rsidRDefault="00F21FFE" w:rsidP="009D478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Erin O’Donnell,</w:t>
      </w:r>
      <w:r w:rsidRPr="00F21FFE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Pr="00F21FFE">
        <w:rPr>
          <w:rFonts w:asciiTheme="minorHAnsi" w:hAnsiTheme="minorHAnsi"/>
          <w:sz w:val="22"/>
          <w:szCs w:val="22"/>
          <w:lang w:val="en-GB"/>
        </w:rPr>
        <w:t xml:space="preserve">‘Australia’s environmental water holders: who is managing our environmental water?’ (2013) 28(3) </w:t>
      </w:r>
      <w:r w:rsidRPr="00F21FFE">
        <w:rPr>
          <w:rFonts w:asciiTheme="minorHAnsi" w:hAnsiTheme="minorHAnsi"/>
          <w:i/>
          <w:sz w:val="22"/>
          <w:szCs w:val="22"/>
          <w:lang w:val="en-GB"/>
        </w:rPr>
        <w:t>Australian Environment Review</w:t>
      </w:r>
      <w:r w:rsidRPr="00F21FFE">
        <w:rPr>
          <w:rFonts w:asciiTheme="minorHAnsi" w:hAnsiTheme="minorHAnsi"/>
          <w:sz w:val="22"/>
          <w:szCs w:val="22"/>
          <w:lang w:val="en-GB"/>
        </w:rPr>
        <w:t xml:space="preserve"> 508</w:t>
      </w:r>
      <w:r w:rsidR="00BB6A5E">
        <w:rPr>
          <w:rFonts w:asciiTheme="minorHAnsi" w:hAnsiTheme="minorHAnsi"/>
          <w:sz w:val="22"/>
          <w:szCs w:val="22"/>
          <w:lang w:val="en-GB"/>
        </w:rPr>
        <w:t>.</w:t>
      </w:r>
    </w:p>
    <w:p w:rsidR="000256A0" w:rsidRPr="000256A0" w:rsidRDefault="000256A0" w:rsidP="009D4784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0256A0">
        <w:rPr>
          <w:rFonts w:asciiTheme="minorHAnsi" w:hAnsiTheme="minorHAnsi"/>
          <w:b/>
          <w:sz w:val="22"/>
          <w:szCs w:val="22"/>
          <w:lang w:val="en-GB"/>
        </w:rPr>
        <w:t>Lily O’Neil</w:t>
      </w:r>
      <w:r w:rsidR="002F651E">
        <w:rPr>
          <w:rFonts w:asciiTheme="minorHAnsi" w:hAnsiTheme="minorHAnsi"/>
          <w:b/>
          <w:sz w:val="22"/>
          <w:szCs w:val="22"/>
          <w:lang w:val="en-GB"/>
        </w:rPr>
        <w:t>l</w:t>
      </w:r>
    </w:p>
    <w:p w:rsidR="00ED28F5" w:rsidRPr="002D24E1" w:rsidRDefault="000256A0" w:rsidP="009D4784">
      <w:pPr>
        <w:spacing w:after="240"/>
        <w:rPr>
          <w:rFonts w:asciiTheme="minorHAnsi" w:hAnsiTheme="minorHAnsi"/>
          <w:iCs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iCs/>
          <w:sz w:val="22"/>
          <w:szCs w:val="22"/>
        </w:rPr>
        <w:t>Lily O’Nei</w:t>
      </w:r>
      <w:r w:rsidR="002F651E" w:rsidRPr="002D24E1">
        <w:rPr>
          <w:rFonts w:asciiTheme="minorHAnsi" w:hAnsiTheme="minorHAnsi"/>
          <w:bCs/>
          <w:iCs/>
          <w:sz w:val="22"/>
          <w:szCs w:val="22"/>
        </w:rPr>
        <w:t>l</w:t>
      </w:r>
      <w:r w:rsidRPr="002D24E1">
        <w:rPr>
          <w:rFonts w:asciiTheme="minorHAnsi" w:hAnsiTheme="minorHAnsi"/>
          <w:bCs/>
          <w:iCs/>
          <w:sz w:val="22"/>
          <w:szCs w:val="22"/>
        </w:rPr>
        <w:t>l,</w:t>
      </w:r>
      <w:r w:rsidRPr="000256A0">
        <w:rPr>
          <w:rFonts w:asciiTheme="minorHAnsi" w:hAnsiTheme="minorHAnsi"/>
          <w:iCs/>
          <w:sz w:val="22"/>
          <w:szCs w:val="22"/>
        </w:rPr>
        <w:t xml:space="preserve"> ‘Marcia Langton’s ‘quiet revolution’ and what you don’t hear about James Price Point’, </w:t>
      </w:r>
      <w:r w:rsidR="0003466F">
        <w:rPr>
          <w:rFonts w:asciiTheme="minorHAnsi" w:hAnsiTheme="minorHAnsi"/>
          <w:i/>
          <w:iCs/>
          <w:sz w:val="22"/>
          <w:szCs w:val="22"/>
        </w:rPr>
        <w:t>The Conversation</w:t>
      </w:r>
      <w:r w:rsidRPr="000256A0">
        <w:rPr>
          <w:rFonts w:asciiTheme="minorHAnsi" w:hAnsiTheme="minorHAnsi"/>
          <w:iCs/>
          <w:sz w:val="22"/>
          <w:szCs w:val="22"/>
        </w:rPr>
        <w:t xml:space="preserve">, 12 December 2012 </w:t>
      </w:r>
      <w:r w:rsidR="00ED28F5">
        <w:rPr>
          <w:rFonts w:asciiTheme="minorHAnsi" w:hAnsiTheme="minorHAnsi"/>
          <w:iCs/>
          <w:sz w:val="22"/>
          <w:szCs w:val="22"/>
        </w:rPr>
        <w:t>&lt;</w:t>
      </w:r>
      <w:hyperlink r:id="rId29" w:history="1">
        <w:r w:rsidRPr="000256A0">
          <w:rPr>
            <w:rStyle w:val="Hyperlink"/>
            <w:rFonts w:asciiTheme="minorHAnsi" w:hAnsiTheme="minorHAnsi"/>
            <w:iCs/>
            <w:sz w:val="22"/>
            <w:szCs w:val="22"/>
          </w:rPr>
          <w:t>http://theconversation.com/marcia-langtons-quiet-revolution-and-what-you-dont-hear-about-james-price-point-11256</w:t>
        </w:r>
      </w:hyperlink>
      <w:r w:rsidR="002F651E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ED28F5">
        <w:rPr>
          <w:rFonts w:asciiTheme="minorHAnsi" w:hAnsiTheme="minorHAnsi"/>
          <w:iCs/>
          <w:sz w:val="22"/>
          <w:szCs w:val="22"/>
          <w:lang w:val="en-GB"/>
        </w:rPr>
        <w:t>&gt;</w:t>
      </w:r>
      <w:r w:rsidR="002F651E">
        <w:rPr>
          <w:rFonts w:asciiTheme="minorHAnsi" w:hAnsiTheme="minorHAnsi"/>
          <w:sz w:val="22"/>
          <w:szCs w:val="22"/>
        </w:rPr>
        <w:t>.</w:t>
      </w:r>
    </w:p>
    <w:p w:rsidR="001E3FAE" w:rsidRDefault="001E3FAE" w:rsidP="009D4784">
      <w:pPr>
        <w:spacing w:after="240"/>
        <w:rPr>
          <w:rFonts w:asciiTheme="minorHAnsi" w:hAnsiTheme="minorHAnsi"/>
          <w:sz w:val="22"/>
          <w:szCs w:val="22"/>
        </w:rPr>
      </w:pPr>
      <w:r w:rsidRPr="001E3FAE">
        <w:rPr>
          <w:rFonts w:asciiTheme="minorHAnsi" w:hAnsiTheme="minorHAnsi"/>
          <w:b/>
          <w:bCs/>
          <w:sz w:val="22"/>
          <w:szCs w:val="22"/>
          <w:lang w:val="en-GB"/>
        </w:rPr>
        <w:t>Jacqueline Peel</w:t>
      </w:r>
    </w:p>
    <w:p w:rsidR="001E3FAE" w:rsidRPr="002D24E1" w:rsidRDefault="001E3FAE" w:rsidP="009D4784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Jacqueline Peel,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‘Book Review: Law and Climate Change: Multidimensional Perspectives’ (2013) 3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Carbon &amp; Climate Law Review </w:t>
      </w:r>
      <w:r w:rsidRPr="002D24E1">
        <w:rPr>
          <w:rFonts w:asciiTheme="minorHAnsi" w:hAnsiTheme="minorHAnsi"/>
          <w:sz w:val="22"/>
          <w:szCs w:val="22"/>
          <w:lang w:val="en-GB"/>
        </w:rPr>
        <w:t>220</w:t>
      </w:r>
      <w:r w:rsidR="00BB6A5E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1E3FAE" w:rsidRDefault="00EB1161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Jacqueline </w:t>
      </w:r>
      <w:r w:rsidRPr="002D24E1">
        <w:rPr>
          <w:rFonts w:asciiTheme="minorHAnsi" w:hAnsiTheme="minorHAnsi"/>
          <w:bCs/>
          <w:sz w:val="22"/>
          <w:szCs w:val="22"/>
        </w:rPr>
        <w:t>Peel</w:t>
      </w:r>
      <w:r w:rsidRPr="002D24E1">
        <w:rPr>
          <w:rFonts w:asciiTheme="minorHAnsi" w:hAnsiTheme="minorHAnsi"/>
          <w:sz w:val="22"/>
          <w:szCs w:val="22"/>
        </w:rPr>
        <w:t xml:space="preserve">, ‘The Australian Carbon Pricing Mechanism: Promise and Pitfalls on the Pathway to a Clean Energy Future’ (2014) 15 </w:t>
      </w:r>
      <w:r w:rsidRPr="002D24E1">
        <w:rPr>
          <w:rFonts w:asciiTheme="minorHAnsi" w:hAnsiTheme="minorHAnsi"/>
          <w:i/>
          <w:iCs/>
          <w:sz w:val="22"/>
          <w:szCs w:val="22"/>
        </w:rPr>
        <w:t xml:space="preserve">Minnesota Journal of Law, Science &amp; Technology </w:t>
      </w:r>
      <w:r w:rsidRPr="002D24E1">
        <w:rPr>
          <w:rFonts w:asciiTheme="minorHAnsi" w:hAnsiTheme="minorHAnsi"/>
          <w:sz w:val="22"/>
          <w:szCs w:val="22"/>
        </w:rPr>
        <w:t>429.</w:t>
      </w:r>
    </w:p>
    <w:p w:rsidR="00A501DB" w:rsidRDefault="00A501DB" w:rsidP="009D4784">
      <w:pPr>
        <w:spacing w:after="240"/>
        <w:rPr>
          <w:rFonts w:asciiTheme="minorHAnsi" w:hAnsiTheme="minorHAnsi"/>
          <w:sz w:val="22"/>
          <w:szCs w:val="22"/>
        </w:rPr>
      </w:pPr>
      <w:r w:rsidRPr="00A501DB">
        <w:rPr>
          <w:rFonts w:asciiTheme="minorHAnsi" w:hAnsiTheme="minorHAnsi"/>
          <w:b/>
          <w:bCs/>
          <w:sz w:val="22"/>
          <w:szCs w:val="22"/>
          <w:lang w:val="en-GB"/>
        </w:rPr>
        <w:t>Miranda Stewart</w:t>
      </w:r>
    </w:p>
    <w:p w:rsidR="00A501DB" w:rsidRPr="002D24E1" w:rsidRDefault="00A501DB" w:rsidP="00A501DB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Miranda Stewart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, ‘A Budget for Citizens - but where is the Tax Reform Vision?’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0E2720" w:rsidRPr="002D24E1">
        <w:rPr>
          <w:rFonts w:asciiTheme="minorHAnsi" w:hAnsiTheme="minorHAnsi"/>
          <w:iCs/>
          <w:sz w:val="22"/>
          <w:szCs w:val="22"/>
          <w:lang w:val="en-GB"/>
        </w:rPr>
        <w:t>, 15 May</w:t>
      </w:r>
      <w:r w:rsidRPr="002D24E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E2720" w:rsidRPr="002D24E1">
        <w:rPr>
          <w:rFonts w:asciiTheme="minorHAnsi" w:hAnsiTheme="minorHAnsi"/>
          <w:sz w:val="22"/>
          <w:szCs w:val="22"/>
          <w:lang w:val="en-GB"/>
        </w:rPr>
        <w:t xml:space="preserve">2013 </w:t>
      </w:r>
      <w:r w:rsidR="00ED28F5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r:id="rId30" w:history="1">
        <w:r w:rsidR="000E2720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https://theconversation.com/a-budget-for-citizens-but-where-is-the-tax-reform-vision-14268</w:t>
        </w:r>
      </w:hyperlink>
      <w:r w:rsidR="00ED28F5" w:rsidRPr="002D24E1">
        <w:rPr>
          <w:rFonts w:asciiTheme="minorHAnsi" w:hAnsiTheme="minorHAnsi"/>
          <w:sz w:val="22"/>
          <w:szCs w:val="22"/>
          <w:lang w:val="en-GB"/>
        </w:rPr>
        <w:t>&gt;.</w:t>
      </w:r>
    </w:p>
    <w:p w:rsidR="00A501DB" w:rsidRPr="002D24E1" w:rsidRDefault="00A501DB" w:rsidP="00A501DB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>Miranda Stewart</w:t>
      </w:r>
      <w:r w:rsidRPr="002D24E1">
        <w:rPr>
          <w:rFonts w:asciiTheme="minorHAnsi" w:hAnsiTheme="minorHAnsi"/>
          <w:sz w:val="22"/>
          <w:szCs w:val="22"/>
          <w:lang w:val="en-GB"/>
        </w:rPr>
        <w:t>, ‘Chasing Tax Across Countries: A Test Case’</w:t>
      </w:r>
      <w:r w:rsidR="001C53B8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1C53B8" w:rsidRPr="002D24E1">
        <w:rPr>
          <w:rFonts w:asciiTheme="minorHAnsi" w:hAnsiTheme="minorHAnsi"/>
          <w:iCs/>
          <w:sz w:val="22"/>
          <w:szCs w:val="22"/>
          <w:lang w:val="en-GB"/>
        </w:rPr>
        <w:t xml:space="preserve">, 5 June 2013 </w:t>
      </w:r>
      <w:r w:rsidR="00ED28F5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31" w:history="1">
        <w:r w:rsidR="001C53B8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https://theconversation.com/chasing-tax-across-countries-a-test-case-14756</w:t>
        </w:r>
      </w:hyperlink>
      <w:r w:rsidR="00ED28F5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A501DB" w:rsidRDefault="00A501DB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Miranda Stewart, </w:t>
      </w:r>
      <w:r w:rsidRPr="002D24E1">
        <w:rPr>
          <w:rFonts w:asciiTheme="minorHAnsi" w:hAnsiTheme="minorHAnsi"/>
          <w:sz w:val="22"/>
          <w:szCs w:val="22"/>
          <w:lang w:val="en-GB"/>
        </w:rPr>
        <w:t>‘The Tussle over Australia’s Company Tax’</w:t>
      </w:r>
      <w:r w:rsidR="004650DD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3466F">
        <w:rPr>
          <w:rFonts w:asciiTheme="minorHAnsi" w:hAnsiTheme="minorHAnsi"/>
          <w:i/>
          <w:iCs/>
          <w:sz w:val="22"/>
          <w:szCs w:val="22"/>
          <w:lang w:val="en-GB"/>
        </w:rPr>
        <w:t>The Conversation</w:t>
      </w:r>
      <w:r w:rsidR="004650DD" w:rsidRPr="002D24E1">
        <w:rPr>
          <w:rFonts w:asciiTheme="minorHAnsi" w:hAnsiTheme="minorHAnsi"/>
          <w:iCs/>
          <w:sz w:val="22"/>
          <w:szCs w:val="22"/>
          <w:lang w:val="en-GB"/>
        </w:rPr>
        <w:t xml:space="preserve">, 19 August 2013 </w:t>
      </w:r>
      <w:r w:rsidR="00ED28F5" w:rsidRPr="002D24E1">
        <w:rPr>
          <w:rFonts w:asciiTheme="minorHAnsi" w:hAnsiTheme="minorHAnsi"/>
          <w:iCs/>
          <w:sz w:val="22"/>
          <w:szCs w:val="22"/>
          <w:lang w:val="en-GB"/>
        </w:rPr>
        <w:t>&lt;</w:t>
      </w:r>
      <w:hyperlink r:id="rId32" w:history="1">
        <w:r w:rsidR="004650DD" w:rsidRPr="002D24E1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https://theconversation.com/the-tussle-over-australias-company-tax-16354</w:t>
        </w:r>
      </w:hyperlink>
      <w:r w:rsidR="00ED28F5" w:rsidRPr="002D24E1">
        <w:rPr>
          <w:rFonts w:asciiTheme="minorHAnsi" w:hAnsiTheme="minorHAnsi"/>
          <w:iCs/>
          <w:sz w:val="22"/>
          <w:szCs w:val="22"/>
          <w:lang w:val="en-GB"/>
        </w:rPr>
        <w:t>&gt;.</w:t>
      </w:r>
    </w:p>
    <w:p w:rsidR="006F5DDB" w:rsidRDefault="006F5DDB" w:rsidP="005A6EBA">
      <w:pPr>
        <w:spacing w:after="240"/>
        <w:rPr>
          <w:rFonts w:asciiTheme="minorHAnsi" w:hAnsiTheme="minorHAnsi"/>
          <w:sz w:val="22"/>
          <w:szCs w:val="22"/>
          <w:lang w:val="en-GB"/>
        </w:rPr>
      </w:pPr>
    </w:p>
    <w:p w:rsidR="008D1211" w:rsidRPr="008D1211" w:rsidRDefault="008D1211" w:rsidP="00D61DA8">
      <w:pPr>
        <w:pStyle w:val="Heading1"/>
        <w:rPr>
          <w:lang w:val="en-GB"/>
        </w:rPr>
      </w:pPr>
      <w:bookmarkStart w:id="12" w:name="_Toc455757298"/>
      <w:commentRangeStart w:id="13"/>
      <w:r w:rsidRPr="008D1211">
        <w:rPr>
          <w:lang w:val="en-GB"/>
        </w:rPr>
        <w:t xml:space="preserve">Forthcoming </w:t>
      </w:r>
      <w:commentRangeEnd w:id="13"/>
      <w:r w:rsidR="00A6196D">
        <w:rPr>
          <w:rStyle w:val="CommentReference"/>
          <w:rFonts w:ascii="Times New Roman" w:hAnsi="Times New Roman"/>
          <w:b w:val="0"/>
          <w:i/>
          <w:spacing w:val="0"/>
        </w:rPr>
        <w:commentReference w:id="13"/>
      </w:r>
      <w:bookmarkEnd w:id="12"/>
    </w:p>
    <w:p w:rsidR="008D1211" w:rsidRDefault="008D1211" w:rsidP="005A6EBA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8D1211">
        <w:rPr>
          <w:rFonts w:asciiTheme="minorHAnsi" w:hAnsiTheme="minorHAnsi"/>
          <w:sz w:val="22"/>
          <w:szCs w:val="22"/>
        </w:rPr>
        <w:t>Lily O’Neill, Lee Godden, Elizabeth Macpherson and Erin O’Donnell, ‘Australia: Wet o</w:t>
      </w:r>
      <w:r>
        <w:rPr>
          <w:rFonts w:asciiTheme="minorHAnsi" w:hAnsiTheme="minorHAnsi"/>
          <w:sz w:val="22"/>
          <w:szCs w:val="22"/>
        </w:rPr>
        <w:t>r Dry, North or South’ (2016) 33(4)</w:t>
      </w:r>
      <w:r w:rsidRPr="008D1211">
        <w:rPr>
          <w:rFonts w:asciiTheme="minorHAnsi" w:hAnsiTheme="minorHAnsi"/>
          <w:sz w:val="22"/>
          <w:szCs w:val="22"/>
        </w:rPr>
        <w:t> </w:t>
      </w:r>
      <w:r w:rsidRPr="008D1211">
        <w:rPr>
          <w:rFonts w:asciiTheme="minorHAnsi" w:hAnsiTheme="minorHAnsi"/>
          <w:i/>
          <w:iCs/>
          <w:sz w:val="22"/>
          <w:szCs w:val="22"/>
        </w:rPr>
        <w:t>Environmental and Planning Law Journal</w:t>
      </w:r>
      <w:r>
        <w:rPr>
          <w:rFonts w:asciiTheme="minorHAnsi" w:hAnsiTheme="minorHAnsi"/>
          <w:sz w:val="22"/>
          <w:szCs w:val="22"/>
        </w:rPr>
        <w:t xml:space="preserve">. For a pre-publication version see: </w:t>
      </w:r>
      <w:hyperlink r:id="rId33" w:history="1">
        <w:r w:rsidRPr="001B26E1">
          <w:rPr>
            <w:rStyle w:val="Hyperlink"/>
            <w:rFonts w:asciiTheme="minorHAnsi" w:hAnsiTheme="minorHAnsi"/>
            <w:sz w:val="22"/>
            <w:szCs w:val="22"/>
          </w:rPr>
          <w:t>http://ssrn.com/abstract=2784598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8D1211" w:rsidRDefault="008D1211" w:rsidP="005A6EBA">
      <w:pPr>
        <w:spacing w:after="240"/>
        <w:rPr>
          <w:rFonts w:asciiTheme="minorHAnsi" w:hAnsiTheme="minorHAnsi"/>
          <w:sz w:val="22"/>
          <w:szCs w:val="22"/>
          <w:lang w:val="en-GB"/>
        </w:rPr>
      </w:pPr>
    </w:p>
    <w:p w:rsidR="006F5DDB" w:rsidRPr="00A55295" w:rsidRDefault="00A55295" w:rsidP="00D61DA8">
      <w:pPr>
        <w:pStyle w:val="Heading1"/>
      </w:pPr>
      <w:bookmarkStart w:id="14" w:name="_Toc455757299"/>
      <w:r>
        <w:rPr>
          <w:lang w:val="en-GB"/>
        </w:rPr>
        <w:t>Working Papers</w:t>
      </w:r>
      <w:r w:rsidR="00BB4FBB">
        <w:rPr>
          <w:lang w:val="en-GB"/>
        </w:rPr>
        <w:t xml:space="preserve"> and</w:t>
      </w:r>
      <w:r w:rsidR="006F5DDB">
        <w:rPr>
          <w:lang w:val="en-GB"/>
        </w:rPr>
        <w:t xml:space="preserve"> </w:t>
      </w:r>
      <w:r w:rsidR="00003296">
        <w:rPr>
          <w:lang w:val="en-GB"/>
        </w:rPr>
        <w:t>Reports</w:t>
      </w:r>
      <w:bookmarkEnd w:id="14"/>
      <w:r w:rsidR="004C021C">
        <w:rPr>
          <w:lang w:val="en-GB"/>
        </w:rPr>
        <w:t xml:space="preserve"> </w:t>
      </w:r>
      <w:r w:rsidR="006F5DDB">
        <w:rPr>
          <w:lang w:val="en-GB"/>
        </w:rPr>
        <w:t xml:space="preserve"> </w:t>
      </w:r>
    </w:p>
    <w:p w:rsidR="00DA3D53" w:rsidRDefault="00DA3D53" w:rsidP="006F5DDB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B0EDD" w:rsidRDefault="00DB0EDD" w:rsidP="006F5DDB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Lisa </w:t>
      </w:r>
      <w:r w:rsidRPr="00DB0EDD">
        <w:rPr>
          <w:rFonts w:asciiTheme="minorHAnsi" w:hAnsiTheme="minorHAnsi"/>
          <w:b/>
          <w:sz w:val="22"/>
          <w:szCs w:val="22"/>
          <w:lang w:val="en-US"/>
        </w:rPr>
        <w:t>Caripis</w:t>
      </w:r>
    </w:p>
    <w:p w:rsidR="00DB0EDD" w:rsidRPr="00DB0EDD" w:rsidRDefault="00DB0EDD" w:rsidP="006F5DDB">
      <w:pPr>
        <w:spacing w:after="240"/>
        <w:rPr>
          <w:rFonts w:asciiTheme="minorHAnsi" w:hAnsiTheme="minorHAnsi"/>
          <w:bCs/>
          <w:sz w:val="22"/>
          <w:szCs w:val="22"/>
          <w:lang w:val="en-GB"/>
        </w:rPr>
      </w:pPr>
      <w:commentRangeStart w:id="15"/>
      <w:r w:rsidRPr="002D24E1">
        <w:rPr>
          <w:rFonts w:asciiTheme="minorHAnsi" w:hAnsiTheme="minorHAnsi"/>
          <w:sz w:val="22"/>
          <w:szCs w:val="22"/>
          <w:lang w:val="en-US"/>
        </w:rPr>
        <w:t>Lee G</w:t>
      </w:r>
      <w:r>
        <w:rPr>
          <w:rFonts w:asciiTheme="minorHAnsi" w:hAnsiTheme="minorHAnsi"/>
          <w:sz w:val="22"/>
          <w:szCs w:val="22"/>
          <w:lang w:val="en-US"/>
        </w:rPr>
        <w:t>odden, Matthew Bell, Lisa Caripis, Rachel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Carter,</w:t>
      </w:r>
      <w:r>
        <w:rPr>
          <w:rFonts w:asciiTheme="minorHAnsi" w:hAnsiTheme="minorHAnsi"/>
          <w:sz w:val="22"/>
          <w:szCs w:val="22"/>
          <w:lang w:val="en-US"/>
        </w:rPr>
        <w:t xml:space="preserve"> John Handmer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Stephanie Niall, Jacqueline Peel, </w:t>
      </w:r>
      <w:r>
        <w:rPr>
          <w:rFonts w:asciiTheme="minorHAnsi" w:hAnsiTheme="minorHAnsi"/>
          <w:sz w:val="22"/>
          <w:szCs w:val="22"/>
          <w:lang w:val="en-US"/>
        </w:rPr>
        <w:t>Francine Rochford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and </w:t>
      </w:r>
      <w:r>
        <w:rPr>
          <w:rFonts w:asciiTheme="minorHAnsi" w:hAnsiTheme="minorHAnsi"/>
          <w:sz w:val="22"/>
          <w:szCs w:val="22"/>
          <w:lang w:val="en-US"/>
        </w:rPr>
        <w:t>Jude Wallace</w:t>
      </w:r>
      <w:r w:rsidRPr="002D24E1">
        <w:rPr>
          <w:rFonts w:asciiTheme="minorHAnsi" w:hAnsiTheme="minorHAnsi"/>
          <w:sz w:val="22"/>
          <w:szCs w:val="22"/>
          <w:lang w:val="en-US"/>
        </w:rPr>
        <w:t>, Repor</w:t>
      </w:r>
      <w:r>
        <w:rPr>
          <w:rFonts w:asciiTheme="minorHAnsi" w:hAnsiTheme="minorHAnsi"/>
          <w:sz w:val="22"/>
          <w:szCs w:val="22"/>
          <w:lang w:val="en-US"/>
        </w:rPr>
        <w:t>t to Victoria’s Adaptation Plan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Pr="002D24E1">
        <w:rPr>
          <w:rFonts w:asciiTheme="minorHAnsi" w:hAnsiTheme="minorHAnsi"/>
          <w:sz w:val="22"/>
          <w:szCs w:val="22"/>
          <w:lang w:val="en-US"/>
        </w:rPr>
        <w:t>Victorian Centre for Climate Change Adaptation Research Report, September 2012</w:t>
      </w:r>
      <w:r>
        <w:rPr>
          <w:rFonts w:asciiTheme="minorHAnsi" w:hAnsiTheme="minorHAnsi"/>
          <w:sz w:val="22"/>
          <w:szCs w:val="22"/>
          <w:lang w:val="en-US"/>
        </w:rPr>
        <w:t>).</w:t>
      </w:r>
      <w:commentRangeEnd w:id="15"/>
      <w:r>
        <w:rPr>
          <w:rStyle w:val="CommentReference"/>
        </w:rPr>
        <w:commentReference w:id="15"/>
      </w:r>
    </w:p>
    <w:p w:rsidR="006F5DDB" w:rsidRDefault="006F5DDB" w:rsidP="006F5DDB">
      <w:pPr>
        <w:spacing w:after="24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Lee Godden</w:t>
      </w:r>
    </w:p>
    <w:p w:rsidR="00C91B4B" w:rsidRDefault="00C634E9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Lee </w:t>
      </w:r>
      <w:r w:rsidR="0091599F">
        <w:rPr>
          <w:rFonts w:asciiTheme="minorHAnsi" w:hAnsiTheme="minorHAnsi"/>
          <w:bCs/>
          <w:sz w:val="22"/>
          <w:szCs w:val="22"/>
          <w:lang w:val="en-GB"/>
        </w:rPr>
        <w:t>Godden</w:t>
      </w:r>
      <w:r w:rsidR="006F5DDB" w:rsidRPr="002D24E1">
        <w:rPr>
          <w:rFonts w:asciiTheme="minorHAnsi" w:hAnsiTheme="minorHAnsi"/>
          <w:sz w:val="22"/>
          <w:szCs w:val="22"/>
          <w:lang w:val="en-GB"/>
        </w:rPr>
        <w:t xml:space="preserve"> et al, ‘Water Governance Research Priorities’ (Policy Briefing Note 2, Water Governance Research Institute, NCCARF, 2011) </w:t>
      </w:r>
      <w:r w:rsidR="00C91B4B" w:rsidRPr="002D24E1">
        <w:rPr>
          <w:rFonts w:asciiTheme="minorHAnsi" w:hAnsiTheme="minorHAnsi"/>
          <w:sz w:val="22"/>
          <w:szCs w:val="22"/>
          <w:lang w:val="en-GB"/>
        </w:rPr>
        <w:t>&lt;</w:t>
      </w:r>
      <w:hyperlink r:id="rId34" w:history="1">
        <w:r w:rsidR="006F5DDB" w:rsidRPr="002D24E1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https://www.nccarf.edu.au/water/sites/www.nccarf.edu.au.water/files/Briefing%20Paper%202%20v2_1.pdf</w:t>
        </w:r>
      </w:hyperlink>
      <w:r w:rsidR="00BB6A5E" w:rsidRPr="002D24E1">
        <w:rPr>
          <w:rStyle w:val="Hyperlink"/>
          <w:rFonts w:asciiTheme="minorHAnsi" w:hAnsiTheme="minorHAnsi"/>
          <w:sz w:val="22"/>
          <w:szCs w:val="22"/>
          <w:lang w:val="en-GB"/>
        </w:rPr>
        <w:t>.</w:t>
      </w:r>
      <w:r w:rsidR="00C91B4B" w:rsidRPr="002D24E1">
        <w:rPr>
          <w:rFonts w:asciiTheme="minorHAnsi" w:hAnsiTheme="minorHAnsi"/>
          <w:sz w:val="22"/>
          <w:szCs w:val="22"/>
        </w:rPr>
        <w:t>&gt;.</w:t>
      </w:r>
    </w:p>
    <w:p w:rsidR="00DB0EDD" w:rsidRPr="00DB0EDD" w:rsidRDefault="00DB0EDD" w:rsidP="009D4784">
      <w:pPr>
        <w:spacing w:after="240"/>
        <w:rPr>
          <w:rFonts w:asciiTheme="minorHAnsi" w:hAnsiTheme="minorHAnsi"/>
          <w:bCs/>
          <w:sz w:val="22"/>
          <w:szCs w:val="22"/>
          <w:lang w:val="en-GB"/>
        </w:rPr>
      </w:pPr>
      <w:commentRangeStart w:id="16"/>
      <w:r w:rsidRPr="002D24E1">
        <w:rPr>
          <w:rFonts w:asciiTheme="minorHAnsi" w:hAnsiTheme="minorHAnsi"/>
          <w:sz w:val="22"/>
          <w:szCs w:val="22"/>
          <w:lang w:val="en-US"/>
        </w:rPr>
        <w:t>Lee G</w:t>
      </w:r>
      <w:r>
        <w:rPr>
          <w:rFonts w:asciiTheme="minorHAnsi" w:hAnsiTheme="minorHAnsi"/>
          <w:sz w:val="22"/>
          <w:szCs w:val="22"/>
          <w:lang w:val="en-US"/>
        </w:rPr>
        <w:t>odden, Matthew Bell, Lisa Caripis, Rachel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Carter,</w:t>
      </w:r>
      <w:r>
        <w:rPr>
          <w:rFonts w:asciiTheme="minorHAnsi" w:hAnsiTheme="minorHAnsi"/>
          <w:sz w:val="22"/>
          <w:szCs w:val="22"/>
          <w:lang w:val="en-US"/>
        </w:rPr>
        <w:t xml:space="preserve"> John Handmer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Stephanie Niall, Jacqueline Peel, </w:t>
      </w:r>
      <w:r>
        <w:rPr>
          <w:rFonts w:asciiTheme="minorHAnsi" w:hAnsiTheme="minorHAnsi"/>
          <w:sz w:val="22"/>
          <w:szCs w:val="22"/>
          <w:lang w:val="en-US"/>
        </w:rPr>
        <w:t>Francine Rochford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and </w:t>
      </w:r>
      <w:r>
        <w:rPr>
          <w:rFonts w:asciiTheme="minorHAnsi" w:hAnsiTheme="minorHAnsi"/>
          <w:sz w:val="22"/>
          <w:szCs w:val="22"/>
          <w:lang w:val="en-US"/>
        </w:rPr>
        <w:t>Jude Wallace</w:t>
      </w:r>
      <w:r w:rsidRPr="002D24E1">
        <w:rPr>
          <w:rFonts w:asciiTheme="minorHAnsi" w:hAnsiTheme="minorHAnsi"/>
          <w:sz w:val="22"/>
          <w:szCs w:val="22"/>
          <w:lang w:val="en-US"/>
        </w:rPr>
        <w:t>, Repor</w:t>
      </w:r>
      <w:r>
        <w:rPr>
          <w:rFonts w:asciiTheme="minorHAnsi" w:hAnsiTheme="minorHAnsi"/>
          <w:sz w:val="22"/>
          <w:szCs w:val="22"/>
          <w:lang w:val="en-US"/>
        </w:rPr>
        <w:t>t to Victoria’s Adaptation Plan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Pr="002D24E1">
        <w:rPr>
          <w:rFonts w:asciiTheme="minorHAnsi" w:hAnsiTheme="minorHAnsi"/>
          <w:sz w:val="22"/>
          <w:szCs w:val="22"/>
          <w:lang w:val="en-US"/>
        </w:rPr>
        <w:t>Victorian Centre for Climate Change Adaptation Research Report, September 2012</w:t>
      </w:r>
      <w:r>
        <w:rPr>
          <w:rFonts w:asciiTheme="minorHAnsi" w:hAnsiTheme="minorHAnsi"/>
          <w:sz w:val="22"/>
          <w:szCs w:val="22"/>
          <w:lang w:val="en-US"/>
        </w:rPr>
        <w:t>).</w:t>
      </w:r>
      <w:commentRangeEnd w:id="16"/>
      <w:r>
        <w:rPr>
          <w:rStyle w:val="CommentReference"/>
        </w:rPr>
        <w:commentReference w:id="16"/>
      </w:r>
    </w:p>
    <w:p w:rsidR="00993ACD" w:rsidRPr="002D24E1" w:rsidRDefault="00993ACD" w:rsidP="00993AC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Rachel Carter, Lee </w:t>
      </w:r>
      <w:r w:rsidRPr="002D24E1">
        <w:rPr>
          <w:rFonts w:asciiTheme="minorHAnsi" w:hAnsiTheme="minorHAnsi"/>
          <w:bCs/>
          <w:sz w:val="22"/>
          <w:szCs w:val="22"/>
        </w:rPr>
        <w:t xml:space="preserve">Godden, </w:t>
      </w:r>
      <w:r w:rsidRPr="002D24E1">
        <w:rPr>
          <w:rFonts w:asciiTheme="minorHAnsi" w:hAnsiTheme="minorHAnsi"/>
          <w:sz w:val="22"/>
          <w:szCs w:val="22"/>
        </w:rPr>
        <w:t>Jacqueline</w:t>
      </w:r>
      <w:r w:rsidRPr="002D24E1">
        <w:rPr>
          <w:rFonts w:asciiTheme="minorHAnsi" w:hAnsiTheme="minorHAnsi"/>
          <w:bCs/>
          <w:sz w:val="22"/>
          <w:szCs w:val="22"/>
        </w:rPr>
        <w:t xml:space="preserve"> Peel, Francine </w:t>
      </w:r>
      <w:r w:rsidRPr="002D24E1">
        <w:rPr>
          <w:rFonts w:asciiTheme="minorHAnsi" w:hAnsiTheme="minorHAnsi"/>
          <w:sz w:val="22"/>
          <w:szCs w:val="22"/>
        </w:rPr>
        <w:t>Rochford and Jude Wallace, ‘</w:t>
      </w:r>
      <w:r w:rsidRPr="002D24E1">
        <w:rPr>
          <w:rFonts w:asciiTheme="minorHAnsi" w:hAnsiTheme="minorHAnsi"/>
          <w:iCs/>
          <w:sz w:val="22"/>
          <w:szCs w:val="22"/>
        </w:rPr>
        <w:t>Governance Models for Natural Disaster Risk Management: Legal, Regulatory, Institutional and Financial Risk Mechanisms: Final Report’ (Report,</w:t>
      </w:r>
      <w:r w:rsidRPr="002D24E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D24E1">
        <w:rPr>
          <w:rFonts w:asciiTheme="minorHAnsi" w:hAnsiTheme="minorHAnsi"/>
          <w:sz w:val="22"/>
          <w:szCs w:val="22"/>
        </w:rPr>
        <w:t>Victorian Centre for Climate Change Adaption Research, June 2014) &lt;</w:t>
      </w:r>
      <w:hyperlink r:id="rId35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http://www.vcccar.org.au/sites/default/files/publications/VCCCAR%20Governance%20models%20Final%20Report%2016072014.pdf</w:t>
        </w:r>
      </w:hyperlink>
      <w:r w:rsidRPr="002D24E1">
        <w:rPr>
          <w:rFonts w:asciiTheme="minorHAnsi" w:hAnsiTheme="minorHAnsi"/>
          <w:sz w:val="22"/>
          <w:szCs w:val="22"/>
        </w:rPr>
        <w:t>&gt;.</w:t>
      </w:r>
    </w:p>
    <w:p w:rsidR="00993ACD" w:rsidRDefault="00BB4FBB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iCs/>
          <w:sz w:val="22"/>
          <w:szCs w:val="22"/>
        </w:rPr>
        <w:t>Lee Godden, Commissioner in Charge,</w:t>
      </w:r>
      <w:r w:rsidR="0091599F">
        <w:rPr>
          <w:rFonts w:asciiTheme="minorHAnsi" w:hAnsiTheme="minorHAnsi"/>
          <w:iCs/>
          <w:sz w:val="22"/>
          <w:szCs w:val="22"/>
        </w:rPr>
        <w:t xml:space="preserve"> </w:t>
      </w:r>
      <w:r w:rsidR="0091599F" w:rsidRPr="002D24E1">
        <w:rPr>
          <w:rFonts w:asciiTheme="minorHAnsi" w:hAnsiTheme="minorHAnsi"/>
          <w:i/>
          <w:iCs/>
          <w:sz w:val="22"/>
          <w:szCs w:val="22"/>
        </w:rPr>
        <w:t>Connection to Country: Review of the Native Title Act</w:t>
      </w:r>
      <w:r w:rsidR="0091599F" w:rsidRPr="002D24E1">
        <w:rPr>
          <w:rFonts w:asciiTheme="minorHAnsi" w:hAnsiTheme="minorHAnsi"/>
          <w:sz w:val="22"/>
          <w:szCs w:val="22"/>
        </w:rPr>
        <w:t xml:space="preserve"> 1993</w:t>
      </w:r>
      <w:r w:rsidR="0091599F">
        <w:rPr>
          <w:rFonts w:asciiTheme="minorHAnsi" w:hAnsiTheme="minorHAnsi"/>
          <w:sz w:val="22"/>
          <w:szCs w:val="22"/>
        </w:rPr>
        <w:t xml:space="preserve">, </w:t>
      </w:r>
      <w:r w:rsidR="0091599F" w:rsidRPr="002D24E1">
        <w:rPr>
          <w:rFonts w:asciiTheme="minorHAnsi" w:hAnsiTheme="minorHAnsi"/>
          <w:iCs/>
          <w:sz w:val="22"/>
          <w:szCs w:val="22"/>
        </w:rPr>
        <w:t>Australian Law Reform Commission</w:t>
      </w:r>
      <w:r w:rsidR="0091599F">
        <w:rPr>
          <w:rFonts w:asciiTheme="minorHAnsi" w:hAnsiTheme="minorHAnsi"/>
          <w:iCs/>
          <w:sz w:val="22"/>
          <w:szCs w:val="22"/>
        </w:rPr>
        <w:t xml:space="preserve"> Report 126</w:t>
      </w:r>
      <w:r w:rsidR="0091599F">
        <w:rPr>
          <w:rFonts w:asciiTheme="minorHAnsi" w:hAnsiTheme="minorHAnsi"/>
          <w:sz w:val="22"/>
          <w:szCs w:val="22"/>
        </w:rPr>
        <w:t xml:space="preserve"> (2015)</w:t>
      </w:r>
      <w:r w:rsidR="00F354C5" w:rsidRPr="002D24E1">
        <w:rPr>
          <w:rFonts w:asciiTheme="minorHAnsi" w:hAnsiTheme="minorHAnsi"/>
          <w:sz w:val="22"/>
          <w:szCs w:val="22"/>
        </w:rPr>
        <w:t xml:space="preserve"> </w:t>
      </w:r>
      <w:r w:rsidR="001F0017" w:rsidRPr="002D24E1">
        <w:rPr>
          <w:rFonts w:asciiTheme="minorHAnsi" w:hAnsiTheme="minorHAnsi"/>
          <w:sz w:val="22"/>
          <w:szCs w:val="22"/>
        </w:rPr>
        <w:t>&lt;</w:t>
      </w:r>
      <w:hyperlink r:id="rId36" w:history="1">
        <w:r w:rsidR="00F354C5" w:rsidRPr="002D24E1">
          <w:rPr>
            <w:rStyle w:val="Hyperlink"/>
            <w:rFonts w:asciiTheme="minorHAnsi" w:hAnsiTheme="minorHAnsi"/>
            <w:sz w:val="22"/>
            <w:szCs w:val="22"/>
          </w:rPr>
          <w:t>https://www.alrc.gov.au/sites/default/files/pdfs/publications/alrc_126_final_report.pdf</w:t>
        </w:r>
      </w:hyperlink>
      <w:r w:rsidR="001F0017" w:rsidRPr="002D24E1">
        <w:rPr>
          <w:rFonts w:asciiTheme="minorHAnsi" w:hAnsiTheme="minorHAnsi"/>
          <w:sz w:val="22"/>
          <w:szCs w:val="22"/>
        </w:rPr>
        <w:t>&gt;.</w:t>
      </w:r>
    </w:p>
    <w:p w:rsidR="00D844FE" w:rsidRDefault="00D844FE" w:rsidP="00D844FE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Stephanie Niall</w:t>
      </w:r>
    </w:p>
    <w:p w:rsidR="00D844FE" w:rsidRPr="00D844FE" w:rsidRDefault="00D844FE" w:rsidP="009D4784">
      <w:pPr>
        <w:spacing w:after="240"/>
        <w:rPr>
          <w:rFonts w:asciiTheme="minorHAnsi" w:hAnsiTheme="minorHAnsi"/>
          <w:bCs/>
          <w:sz w:val="22"/>
          <w:szCs w:val="22"/>
          <w:lang w:val="en-GB"/>
        </w:rPr>
      </w:pPr>
      <w:commentRangeStart w:id="17"/>
      <w:r w:rsidRPr="002D24E1">
        <w:rPr>
          <w:rFonts w:asciiTheme="minorHAnsi" w:hAnsiTheme="minorHAnsi"/>
          <w:sz w:val="22"/>
          <w:szCs w:val="22"/>
          <w:lang w:val="en-US"/>
        </w:rPr>
        <w:t>Lee G</w:t>
      </w:r>
      <w:r>
        <w:rPr>
          <w:rFonts w:asciiTheme="minorHAnsi" w:hAnsiTheme="minorHAnsi"/>
          <w:sz w:val="22"/>
          <w:szCs w:val="22"/>
          <w:lang w:val="en-US"/>
        </w:rPr>
        <w:t>odden, Matthew Bell, Lisa Caripis, Rachel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Carter,</w:t>
      </w:r>
      <w:r>
        <w:rPr>
          <w:rFonts w:asciiTheme="minorHAnsi" w:hAnsiTheme="minorHAnsi"/>
          <w:sz w:val="22"/>
          <w:szCs w:val="22"/>
          <w:lang w:val="en-US"/>
        </w:rPr>
        <w:t xml:space="preserve"> John Handmer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Stephanie Niall, Jacqueline Peel, </w:t>
      </w:r>
      <w:r>
        <w:rPr>
          <w:rFonts w:asciiTheme="minorHAnsi" w:hAnsiTheme="minorHAnsi"/>
          <w:sz w:val="22"/>
          <w:szCs w:val="22"/>
          <w:lang w:val="en-US"/>
        </w:rPr>
        <w:t>Francine Rochford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and </w:t>
      </w:r>
      <w:r>
        <w:rPr>
          <w:rFonts w:asciiTheme="minorHAnsi" w:hAnsiTheme="minorHAnsi"/>
          <w:sz w:val="22"/>
          <w:szCs w:val="22"/>
          <w:lang w:val="en-US"/>
        </w:rPr>
        <w:t>Jude Wallace</w:t>
      </w:r>
      <w:r w:rsidRPr="002D24E1">
        <w:rPr>
          <w:rFonts w:asciiTheme="minorHAnsi" w:hAnsiTheme="minorHAnsi"/>
          <w:sz w:val="22"/>
          <w:szCs w:val="22"/>
          <w:lang w:val="en-US"/>
        </w:rPr>
        <w:t>, Repor</w:t>
      </w:r>
      <w:r>
        <w:rPr>
          <w:rFonts w:asciiTheme="minorHAnsi" w:hAnsiTheme="minorHAnsi"/>
          <w:sz w:val="22"/>
          <w:szCs w:val="22"/>
          <w:lang w:val="en-US"/>
        </w:rPr>
        <w:t>t to Victoria’s Adaptation Plan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Pr="002D24E1">
        <w:rPr>
          <w:rFonts w:asciiTheme="minorHAnsi" w:hAnsiTheme="minorHAnsi"/>
          <w:sz w:val="22"/>
          <w:szCs w:val="22"/>
          <w:lang w:val="en-US"/>
        </w:rPr>
        <w:t>Victorian Centre for Climate Change Adaptation Research Report, September 2012</w:t>
      </w:r>
      <w:r>
        <w:rPr>
          <w:rFonts w:asciiTheme="minorHAnsi" w:hAnsiTheme="minorHAnsi"/>
          <w:sz w:val="22"/>
          <w:szCs w:val="22"/>
          <w:lang w:val="en-US"/>
        </w:rPr>
        <w:t>).</w:t>
      </w:r>
      <w:commentRangeEnd w:id="17"/>
      <w:r>
        <w:rPr>
          <w:rStyle w:val="CommentReference"/>
        </w:rPr>
        <w:commentReference w:id="17"/>
      </w:r>
    </w:p>
    <w:p w:rsidR="002F51AA" w:rsidRPr="002F51AA" w:rsidRDefault="002F51AA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2F51AA">
        <w:rPr>
          <w:rFonts w:asciiTheme="minorHAnsi" w:hAnsiTheme="minorHAnsi"/>
          <w:b/>
          <w:sz w:val="22"/>
          <w:szCs w:val="22"/>
        </w:rPr>
        <w:t xml:space="preserve">Miranda Stewart </w:t>
      </w:r>
    </w:p>
    <w:p w:rsidR="00DA3D53" w:rsidRDefault="002F51AA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Miranda Stewart, Maureen Tehan and Emille Boulot, ‘Transparency in Resource Agreements with Indigenous People in Australia’ (Working Paper No. 4/2015, Agreements, Treaties and Negotiated Settlements Project, July 2015) </w:t>
      </w:r>
      <w:r w:rsidR="00C91B4B" w:rsidRPr="002D24E1">
        <w:rPr>
          <w:rFonts w:asciiTheme="minorHAnsi" w:hAnsiTheme="minorHAnsi"/>
          <w:sz w:val="22"/>
          <w:szCs w:val="22"/>
        </w:rPr>
        <w:t>&lt;</w:t>
      </w:r>
      <w:hyperlink r:id="rId37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http://www.atns.net.au/atns/references/attachments/ATNSWP4_2015_StewartTehanBoulot.pdf</w:t>
        </w:r>
      </w:hyperlink>
      <w:r w:rsidR="00C91B4B" w:rsidRPr="002D24E1">
        <w:rPr>
          <w:rFonts w:asciiTheme="minorHAnsi" w:hAnsiTheme="minorHAnsi"/>
          <w:sz w:val="22"/>
          <w:szCs w:val="22"/>
        </w:rPr>
        <w:t>&gt;.</w:t>
      </w:r>
    </w:p>
    <w:p w:rsidR="0003267E" w:rsidRPr="002F51AA" w:rsidRDefault="002F51AA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2F51AA">
        <w:rPr>
          <w:rFonts w:asciiTheme="minorHAnsi" w:hAnsiTheme="minorHAnsi"/>
          <w:b/>
          <w:sz w:val="22"/>
          <w:szCs w:val="22"/>
        </w:rPr>
        <w:t>Maureen Tehan</w:t>
      </w:r>
    </w:p>
    <w:p w:rsidR="00DA3D53" w:rsidRDefault="002F51AA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Miranda Stewart, Maureen Tehan and Emille Boulot, ‘Transparency in Resource Agreements with Indigenous People in Australia’ (Working Paper No. 4/2015, Agreements, Treaties and Negotiated Settlements Project, July 2015) </w:t>
      </w:r>
      <w:r w:rsidR="00C91B4B" w:rsidRPr="002D24E1">
        <w:rPr>
          <w:rFonts w:asciiTheme="minorHAnsi" w:hAnsiTheme="minorHAnsi"/>
          <w:sz w:val="22"/>
          <w:szCs w:val="22"/>
        </w:rPr>
        <w:t>&lt;</w:t>
      </w:r>
      <w:hyperlink r:id="rId38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http://www.atns.net.au/atns/references/attachments/ATNSWP4_2015_StewartTehanBoulot.pdf</w:t>
        </w:r>
      </w:hyperlink>
      <w:r w:rsidR="00C91B4B" w:rsidRPr="002D24E1">
        <w:rPr>
          <w:rFonts w:asciiTheme="minorHAnsi" w:hAnsiTheme="minorHAnsi"/>
          <w:sz w:val="22"/>
          <w:szCs w:val="22"/>
        </w:rPr>
        <w:t>&gt;.</w:t>
      </w:r>
    </w:p>
    <w:p w:rsidR="009E0DA9" w:rsidRPr="00003296" w:rsidRDefault="00003296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003296">
        <w:rPr>
          <w:rFonts w:asciiTheme="minorHAnsi" w:hAnsiTheme="minorHAnsi"/>
          <w:b/>
          <w:sz w:val="22"/>
          <w:szCs w:val="22"/>
        </w:rPr>
        <w:t>Jacqueline Peel</w:t>
      </w:r>
    </w:p>
    <w:p w:rsidR="00DB0EDD" w:rsidRPr="00DB0EDD" w:rsidRDefault="00DB0EDD" w:rsidP="009D4784">
      <w:pPr>
        <w:spacing w:after="240"/>
        <w:rPr>
          <w:rFonts w:asciiTheme="minorHAnsi" w:hAnsiTheme="minorHAnsi"/>
          <w:bCs/>
          <w:sz w:val="22"/>
          <w:szCs w:val="22"/>
          <w:lang w:val="en-GB"/>
        </w:rPr>
      </w:pPr>
      <w:commentRangeStart w:id="18"/>
      <w:r w:rsidRPr="002D24E1">
        <w:rPr>
          <w:rFonts w:asciiTheme="minorHAnsi" w:hAnsiTheme="minorHAnsi"/>
          <w:sz w:val="22"/>
          <w:szCs w:val="22"/>
          <w:lang w:val="en-US"/>
        </w:rPr>
        <w:t>Lee G</w:t>
      </w:r>
      <w:r>
        <w:rPr>
          <w:rFonts w:asciiTheme="minorHAnsi" w:hAnsiTheme="minorHAnsi"/>
          <w:sz w:val="22"/>
          <w:szCs w:val="22"/>
          <w:lang w:val="en-US"/>
        </w:rPr>
        <w:t>odden, Matthew Bell, Lisa Caripis, Rachel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Carter,</w:t>
      </w:r>
      <w:r>
        <w:rPr>
          <w:rFonts w:asciiTheme="minorHAnsi" w:hAnsiTheme="minorHAnsi"/>
          <w:sz w:val="22"/>
          <w:szCs w:val="22"/>
          <w:lang w:val="en-US"/>
        </w:rPr>
        <w:t xml:space="preserve"> John Handmer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Stephanie Niall, Jacqueline Peel, </w:t>
      </w:r>
      <w:r>
        <w:rPr>
          <w:rFonts w:asciiTheme="minorHAnsi" w:hAnsiTheme="minorHAnsi"/>
          <w:sz w:val="22"/>
          <w:szCs w:val="22"/>
          <w:lang w:val="en-US"/>
        </w:rPr>
        <w:t>Francine Rochford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and </w:t>
      </w:r>
      <w:r>
        <w:rPr>
          <w:rFonts w:asciiTheme="minorHAnsi" w:hAnsiTheme="minorHAnsi"/>
          <w:sz w:val="22"/>
          <w:szCs w:val="22"/>
          <w:lang w:val="en-US"/>
        </w:rPr>
        <w:t>Jude Wallace</w:t>
      </w:r>
      <w:r w:rsidRPr="002D24E1">
        <w:rPr>
          <w:rFonts w:asciiTheme="minorHAnsi" w:hAnsiTheme="minorHAnsi"/>
          <w:sz w:val="22"/>
          <w:szCs w:val="22"/>
          <w:lang w:val="en-US"/>
        </w:rPr>
        <w:t>, Repor</w:t>
      </w:r>
      <w:r>
        <w:rPr>
          <w:rFonts w:asciiTheme="minorHAnsi" w:hAnsiTheme="minorHAnsi"/>
          <w:sz w:val="22"/>
          <w:szCs w:val="22"/>
          <w:lang w:val="en-US"/>
        </w:rPr>
        <w:t>t to Victoria’s Adaptation Plan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Pr="002D24E1">
        <w:rPr>
          <w:rFonts w:asciiTheme="minorHAnsi" w:hAnsiTheme="minorHAnsi"/>
          <w:sz w:val="22"/>
          <w:szCs w:val="22"/>
          <w:lang w:val="en-US"/>
        </w:rPr>
        <w:t>Victorian Centre for Climate Change Adaptation Research Report, September 2012</w:t>
      </w:r>
      <w:r>
        <w:rPr>
          <w:rFonts w:asciiTheme="minorHAnsi" w:hAnsiTheme="minorHAnsi"/>
          <w:sz w:val="22"/>
          <w:szCs w:val="22"/>
          <w:lang w:val="en-US"/>
        </w:rPr>
        <w:t>).</w:t>
      </w:r>
      <w:commentRangeEnd w:id="18"/>
      <w:r>
        <w:rPr>
          <w:rStyle w:val="CommentReference"/>
        </w:rPr>
        <w:commentReference w:id="18"/>
      </w:r>
    </w:p>
    <w:p w:rsidR="00C91B4B" w:rsidRPr="002D24E1" w:rsidRDefault="00C91B4B" w:rsidP="009D4784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 xml:space="preserve">Rachel Carter, Lee </w:t>
      </w:r>
      <w:r w:rsidRPr="002D24E1">
        <w:rPr>
          <w:rFonts w:asciiTheme="minorHAnsi" w:hAnsiTheme="minorHAnsi"/>
          <w:bCs/>
          <w:sz w:val="22"/>
          <w:szCs w:val="22"/>
        </w:rPr>
        <w:t xml:space="preserve">Godden, </w:t>
      </w:r>
      <w:r w:rsidRPr="002D24E1">
        <w:rPr>
          <w:rFonts w:asciiTheme="minorHAnsi" w:hAnsiTheme="minorHAnsi"/>
          <w:sz w:val="22"/>
          <w:szCs w:val="22"/>
        </w:rPr>
        <w:t>Jacqueline</w:t>
      </w:r>
      <w:r w:rsidRPr="002D24E1">
        <w:rPr>
          <w:rFonts w:asciiTheme="minorHAnsi" w:hAnsiTheme="minorHAnsi"/>
          <w:bCs/>
          <w:sz w:val="22"/>
          <w:szCs w:val="22"/>
        </w:rPr>
        <w:t xml:space="preserve"> Peel, Francine </w:t>
      </w:r>
      <w:r w:rsidRPr="002D24E1">
        <w:rPr>
          <w:rFonts w:asciiTheme="minorHAnsi" w:hAnsiTheme="minorHAnsi"/>
          <w:sz w:val="22"/>
          <w:szCs w:val="22"/>
        </w:rPr>
        <w:t>Rochford and Jude Wallace, ‘</w:t>
      </w:r>
      <w:r w:rsidRPr="002D24E1">
        <w:rPr>
          <w:rFonts w:asciiTheme="minorHAnsi" w:hAnsiTheme="minorHAnsi"/>
          <w:iCs/>
          <w:sz w:val="22"/>
          <w:szCs w:val="22"/>
        </w:rPr>
        <w:t>Governance Models for Natural Disaster Risk Management: Legal, Regulatory, Institutional and Financial Risk Mechanisms: Final Report’ (Report,</w:t>
      </w:r>
      <w:r w:rsidRPr="002D24E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D24E1">
        <w:rPr>
          <w:rFonts w:asciiTheme="minorHAnsi" w:hAnsiTheme="minorHAnsi"/>
          <w:sz w:val="22"/>
          <w:szCs w:val="22"/>
        </w:rPr>
        <w:t>Victorian Centre for Climate Change Adaption Research, June 2014)</w:t>
      </w:r>
      <w:r w:rsidR="004D11AE" w:rsidRPr="002D24E1">
        <w:rPr>
          <w:rFonts w:asciiTheme="minorHAnsi" w:hAnsiTheme="minorHAnsi"/>
          <w:sz w:val="22"/>
          <w:szCs w:val="22"/>
        </w:rPr>
        <w:t xml:space="preserve"> </w:t>
      </w:r>
      <w:r w:rsidR="004D11AE" w:rsidRPr="002D24E1">
        <w:rPr>
          <w:rFonts w:asciiTheme="minorHAnsi" w:hAnsiTheme="minorHAnsi"/>
          <w:sz w:val="22"/>
          <w:szCs w:val="22"/>
        </w:rPr>
        <w:lastRenderedPageBreak/>
        <w:t>&lt;</w:t>
      </w:r>
      <w:hyperlink r:id="rId39" w:history="1">
        <w:r w:rsidR="004D11AE" w:rsidRPr="002D24E1">
          <w:rPr>
            <w:rStyle w:val="Hyperlink"/>
            <w:rFonts w:asciiTheme="minorHAnsi" w:hAnsiTheme="minorHAnsi"/>
            <w:sz w:val="22"/>
            <w:szCs w:val="22"/>
          </w:rPr>
          <w:t>http://www.vcccar.org.au/sites/default/files/publications/VCCCAR%20Governance%20models%20Final%20Report%2016072014.pdf</w:t>
        </w:r>
      </w:hyperlink>
      <w:r w:rsidR="004D11AE" w:rsidRPr="002D24E1">
        <w:rPr>
          <w:rFonts w:asciiTheme="minorHAnsi" w:hAnsiTheme="minorHAnsi"/>
          <w:sz w:val="22"/>
          <w:szCs w:val="22"/>
        </w:rPr>
        <w:t>&gt;.</w:t>
      </w:r>
    </w:p>
    <w:p w:rsidR="003C05CE" w:rsidRPr="002D24E1" w:rsidRDefault="003C05CE" w:rsidP="003C05CE">
      <w:pPr>
        <w:spacing w:after="240"/>
        <w:rPr>
          <w:rFonts w:asciiTheme="minorHAnsi" w:hAnsiTheme="minorHAnsi"/>
          <w:sz w:val="22"/>
          <w:szCs w:val="22"/>
        </w:rPr>
      </w:pPr>
      <w:commentRangeStart w:id="19"/>
      <w:r w:rsidRPr="002D24E1">
        <w:rPr>
          <w:rFonts w:asciiTheme="minorHAnsi" w:hAnsiTheme="minorHAnsi"/>
          <w:sz w:val="22"/>
          <w:szCs w:val="22"/>
        </w:rPr>
        <w:t>Jacqueline Peel</w:t>
      </w:r>
      <w:r w:rsidR="007F49AE">
        <w:rPr>
          <w:rFonts w:asciiTheme="minorHAnsi" w:hAnsiTheme="minorHAnsi"/>
          <w:sz w:val="22"/>
          <w:szCs w:val="22"/>
        </w:rPr>
        <w:t xml:space="preserve"> et al</w:t>
      </w:r>
      <w:r w:rsidRPr="002D24E1">
        <w:rPr>
          <w:rFonts w:asciiTheme="minorHAnsi" w:hAnsiTheme="minorHAnsi"/>
          <w:sz w:val="22"/>
          <w:szCs w:val="22"/>
        </w:rPr>
        <w:t>, ‘Managing the Uncertainty and Risks of Climate Change: Legal, information and insurance issues’ (</w:t>
      </w:r>
      <w:r w:rsidR="00FA545C" w:rsidRPr="002D24E1">
        <w:rPr>
          <w:rFonts w:asciiTheme="minorHAnsi" w:hAnsiTheme="minorHAnsi"/>
          <w:sz w:val="22"/>
          <w:szCs w:val="22"/>
        </w:rPr>
        <w:t xml:space="preserve">Technical </w:t>
      </w:r>
      <w:r w:rsidRPr="002D24E1">
        <w:rPr>
          <w:rFonts w:asciiTheme="minorHAnsi" w:hAnsiTheme="minorHAnsi"/>
          <w:sz w:val="22"/>
          <w:szCs w:val="22"/>
        </w:rPr>
        <w:t xml:space="preserve">Report, Victorian Centre for Climate Change Adaptation Research, </w:t>
      </w:r>
      <w:r w:rsidR="00FA545C" w:rsidRPr="002D24E1">
        <w:rPr>
          <w:rFonts w:asciiTheme="minorHAnsi" w:hAnsiTheme="minorHAnsi"/>
          <w:sz w:val="22"/>
          <w:szCs w:val="22"/>
        </w:rPr>
        <w:t xml:space="preserve">July </w:t>
      </w:r>
      <w:r w:rsidR="00F00747" w:rsidRPr="002D24E1">
        <w:rPr>
          <w:rFonts w:asciiTheme="minorHAnsi" w:hAnsiTheme="minorHAnsi"/>
          <w:sz w:val="22"/>
          <w:szCs w:val="22"/>
        </w:rPr>
        <w:t>2014)</w:t>
      </w:r>
      <w:r w:rsidRPr="002D24E1">
        <w:rPr>
          <w:rFonts w:asciiTheme="minorHAnsi" w:hAnsiTheme="minorHAnsi"/>
          <w:sz w:val="22"/>
          <w:szCs w:val="22"/>
        </w:rPr>
        <w:t xml:space="preserve"> </w:t>
      </w:r>
      <w:commentRangeEnd w:id="19"/>
      <w:r w:rsidR="00FA545C" w:rsidRPr="002D24E1">
        <w:rPr>
          <w:rStyle w:val="CommentReference"/>
        </w:rPr>
        <w:commentReference w:id="19"/>
      </w:r>
      <w:r w:rsidR="00FA545C" w:rsidRPr="002D24E1">
        <w:rPr>
          <w:rFonts w:asciiTheme="minorHAnsi" w:hAnsiTheme="minorHAnsi"/>
          <w:sz w:val="22"/>
          <w:szCs w:val="22"/>
        </w:rPr>
        <w:t>&lt;</w:t>
      </w:r>
      <w:hyperlink r:id="rId40" w:history="1">
        <w:r w:rsidR="00FA545C" w:rsidRPr="002D24E1">
          <w:rPr>
            <w:rStyle w:val="Hyperlink"/>
            <w:rFonts w:asciiTheme="minorHAnsi" w:hAnsiTheme="minorHAnsi"/>
            <w:sz w:val="22"/>
            <w:szCs w:val="22"/>
          </w:rPr>
          <w:t>http://www.vcccar.org.au/publication/technical-report/managing-uncertainty-and-risks-climate-change</w:t>
        </w:r>
      </w:hyperlink>
      <w:r w:rsidR="00FA545C" w:rsidRPr="002D24E1">
        <w:rPr>
          <w:rFonts w:asciiTheme="minorHAnsi" w:hAnsiTheme="minorHAnsi"/>
          <w:sz w:val="22"/>
          <w:szCs w:val="22"/>
        </w:rPr>
        <w:t>&gt;.</w:t>
      </w:r>
    </w:p>
    <w:p w:rsidR="00DA3D53" w:rsidRPr="002D24E1" w:rsidRDefault="00993ACD" w:rsidP="00993ACD">
      <w:pPr>
        <w:spacing w:after="240"/>
        <w:rPr>
          <w:rFonts w:asciiTheme="minorHAnsi" w:hAnsiTheme="minorHAnsi"/>
          <w:sz w:val="22"/>
          <w:szCs w:val="22"/>
        </w:rPr>
      </w:pPr>
      <w:r w:rsidRPr="002D24E1">
        <w:rPr>
          <w:rFonts w:asciiTheme="minorHAnsi" w:hAnsiTheme="minorHAnsi"/>
          <w:sz w:val="22"/>
          <w:szCs w:val="22"/>
        </w:rPr>
        <w:t>Jacqueline</w:t>
      </w:r>
      <w:r w:rsidRPr="002D24E1">
        <w:rPr>
          <w:rFonts w:asciiTheme="minorHAnsi" w:hAnsiTheme="minorHAnsi"/>
          <w:bCs/>
          <w:sz w:val="22"/>
          <w:szCs w:val="22"/>
        </w:rPr>
        <w:t xml:space="preserve"> Peel </w:t>
      </w:r>
      <w:r w:rsidRPr="002D24E1">
        <w:rPr>
          <w:rFonts w:asciiTheme="minorHAnsi" w:hAnsiTheme="minorHAnsi"/>
          <w:sz w:val="22"/>
          <w:szCs w:val="22"/>
        </w:rPr>
        <w:t>and Janny Choy, ‘</w:t>
      </w:r>
      <w:r w:rsidRPr="002D24E1">
        <w:rPr>
          <w:rFonts w:asciiTheme="minorHAnsi" w:hAnsiTheme="minorHAnsi"/>
          <w:iCs/>
          <w:sz w:val="22"/>
          <w:szCs w:val="22"/>
        </w:rPr>
        <w:t>Water Governance and Climate Change: Drought in California as a Lens on Our Climate Future</w:t>
      </w:r>
      <w:r w:rsidRPr="002D24E1">
        <w:rPr>
          <w:rFonts w:asciiTheme="minorHAnsi" w:hAnsiTheme="minorHAnsi"/>
          <w:sz w:val="22"/>
          <w:szCs w:val="22"/>
        </w:rPr>
        <w:t>’ (Water in the West Report, Stanford Woods Institute for the Environment and The Bill Lane Center for the American West, December 2014) &lt;</w:t>
      </w:r>
      <w:hyperlink r:id="rId41" w:history="1">
        <w:r w:rsidRPr="002D24E1">
          <w:rPr>
            <w:rStyle w:val="Hyperlink"/>
            <w:rFonts w:asciiTheme="minorHAnsi" w:hAnsiTheme="minorHAnsi"/>
            <w:sz w:val="22"/>
            <w:szCs w:val="22"/>
          </w:rPr>
          <w:t>http://waterinthewest.stanford.edu/sites/default/files/Water%20Governance%20and%20Climate%20Change_final2.pdf</w:t>
        </w:r>
      </w:hyperlink>
      <w:r w:rsidRPr="002D24E1">
        <w:rPr>
          <w:rFonts w:asciiTheme="minorHAnsi" w:hAnsiTheme="minorHAnsi"/>
          <w:sz w:val="22"/>
          <w:szCs w:val="22"/>
        </w:rPr>
        <w:t>&gt;.</w:t>
      </w:r>
    </w:p>
    <w:p w:rsidR="00F00747" w:rsidRPr="002D24E1" w:rsidRDefault="00F00747" w:rsidP="00F0074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bCs/>
          <w:sz w:val="22"/>
          <w:szCs w:val="22"/>
          <w:lang w:val="en-US"/>
        </w:rPr>
        <w:t xml:space="preserve">Jacqueline Peel </w:t>
      </w:r>
      <w:r w:rsidR="00771481" w:rsidRPr="002D24E1">
        <w:rPr>
          <w:rFonts w:asciiTheme="minorHAnsi" w:hAnsiTheme="minorHAnsi"/>
          <w:sz w:val="22"/>
          <w:szCs w:val="22"/>
          <w:lang w:val="en-US"/>
        </w:rPr>
        <w:t>and Hari M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Osofsky, </w:t>
      </w:r>
      <w:commentRangeStart w:id="20"/>
      <w:r w:rsidRPr="002D24E1">
        <w:rPr>
          <w:rFonts w:asciiTheme="minorHAnsi" w:hAnsiTheme="minorHAnsi"/>
          <w:i/>
          <w:iCs/>
          <w:sz w:val="22"/>
          <w:szCs w:val="22"/>
          <w:lang w:val="en-US"/>
        </w:rPr>
        <w:t xml:space="preserve">Ex Ante </w:t>
      </w:r>
      <w:r w:rsidR="004E19ED">
        <w:rPr>
          <w:rFonts w:asciiTheme="minorHAnsi" w:hAnsiTheme="minorHAnsi"/>
          <w:sz w:val="22"/>
          <w:szCs w:val="22"/>
          <w:lang w:val="en-US"/>
        </w:rPr>
        <w:t>Strategic Review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E19ED">
        <w:rPr>
          <w:rFonts w:asciiTheme="minorHAnsi" w:hAnsiTheme="minorHAnsi"/>
          <w:sz w:val="22"/>
          <w:szCs w:val="22"/>
          <w:lang w:val="en-US"/>
        </w:rPr>
        <w:t>(</w:t>
      </w:r>
      <w:r w:rsidRPr="002D24E1">
        <w:rPr>
          <w:rFonts w:asciiTheme="minorHAnsi" w:hAnsiTheme="minorHAnsi"/>
          <w:sz w:val="22"/>
          <w:szCs w:val="22"/>
          <w:lang w:val="en-US"/>
        </w:rPr>
        <w:t>Children’s Investment Foundation Fund Evaluation of Support to Strategic Cli</w:t>
      </w:r>
      <w:r w:rsidR="00771481" w:rsidRPr="002D24E1">
        <w:rPr>
          <w:rFonts w:asciiTheme="minorHAnsi" w:hAnsiTheme="minorHAnsi"/>
          <w:sz w:val="22"/>
          <w:szCs w:val="22"/>
          <w:lang w:val="en-US"/>
        </w:rPr>
        <w:t>mate Litigation in Europe, November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2015</w:t>
      </w:r>
      <w:r w:rsidR="004E19ED">
        <w:rPr>
          <w:rFonts w:asciiTheme="minorHAnsi" w:hAnsiTheme="minorHAnsi"/>
          <w:sz w:val="22"/>
          <w:szCs w:val="22"/>
          <w:lang w:val="en-US"/>
        </w:rPr>
        <w:t>)</w:t>
      </w:r>
      <w:r w:rsidRPr="002D24E1">
        <w:rPr>
          <w:rFonts w:asciiTheme="minorHAnsi" w:hAnsiTheme="minorHAnsi"/>
          <w:sz w:val="22"/>
          <w:szCs w:val="22"/>
          <w:lang w:val="en-US"/>
        </w:rPr>
        <w:t>.</w:t>
      </w:r>
      <w:commentRangeEnd w:id="20"/>
      <w:r w:rsidR="00771481" w:rsidRPr="002D24E1">
        <w:rPr>
          <w:rStyle w:val="CommentReference"/>
        </w:rPr>
        <w:commentReference w:id="20"/>
      </w:r>
    </w:p>
    <w:p w:rsidR="00F00747" w:rsidRPr="002D24E1" w:rsidRDefault="00F00747" w:rsidP="00F00747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bCs/>
          <w:sz w:val="22"/>
          <w:szCs w:val="22"/>
          <w:lang w:val="en-US"/>
        </w:rPr>
        <w:t xml:space="preserve">Jacqueline Peel </w:t>
      </w:r>
      <w:r w:rsidRPr="002D24E1">
        <w:rPr>
          <w:rFonts w:asciiTheme="minorHAnsi" w:hAnsiTheme="minorHAnsi"/>
          <w:sz w:val="22"/>
          <w:szCs w:val="22"/>
          <w:lang w:val="en-US"/>
        </w:rPr>
        <w:t>and Hari M. Osofsky,</w:t>
      </w:r>
      <w:commentRangeStart w:id="21"/>
      <w:r w:rsidRPr="002D24E1">
        <w:rPr>
          <w:rFonts w:asciiTheme="minorHAnsi" w:hAnsiTheme="minorHAnsi"/>
          <w:sz w:val="22"/>
          <w:szCs w:val="22"/>
          <w:lang w:val="en-US"/>
        </w:rPr>
        <w:t xml:space="preserve"> Evaluation Plan</w:t>
      </w:r>
      <w:r w:rsidR="004E19ED">
        <w:rPr>
          <w:rFonts w:asciiTheme="minorHAnsi" w:hAnsiTheme="minorHAnsi"/>
          <w:sz w:val="22"/>
          <w:szCs w:val="22"/>
          <w:lang w:val="en-US"/>
        </w:rPr>
        <w:t xml:space="preserve"> (</w:t>
      </w:r>
      <w:r w:rsidRPr="002D24E1">
        <w:rPr>
          <w:rFonts w:asciiTheme="minorHAnsi" w:hAnsiTheme="minorHAnsi"/>
          <w:sz w:val="22"/>
          <w:szCs w:val="22"/>
          <w:lang w:val="en-US"/>
        </w:rPr>
        <w:t>Children’s Investment Foundation Fund Evaluation of Support to Strategic Climate Litigation in Europe,</w:t>
      </w:r>
      <w:r w:rsidR="00771481" w:rsidRPr="002D24E1">
        <w:rPr>
          <w:rFonts w:asciiTheme="minorHAnsi" w:hAnsiTheme="minorHAnsi"/>
          <w:sz w:val="22"/>
          <w:szCs w:val="22"/>
          <w:lang w:val="en-US"/>
        </w:rPr>
        <w:t xml:space="preserve"> 14 August </w:t>
      </w:r>
      <w:r w:rsidRPr="002D24E1">
        <w:rPr>
          <w:rFonts w:asciiTheme="minorHAnsi" w:hAnsiTheme="minorHAnsi"/>
          <w:sz w:val="22"/>
          <w:szCs w:val="22"/>
          <w:lang w:val="en-US"/>
        </w:rPr>
        <w:t>2015</w:t>
      </w:r>
      <w:r w:rsidR="004E19ED">
        <w:rPr>
          <w:rFonts w:asciiTheme="minorHAnsi" w:hAnsiTheme="minorHAnsi"/>
          <w:sz w:val="22"/>
          <w:szCs w:val="22"/>
          <w:lang w:val="en-US"/>
        </w:rPr>
        <w:t>)</w:t>
      </w:r>
      <w:r w:rsidRPr="002D24E1">
        <w:rPr>
          <w:rFonts w:asciiTheme="minorHAnsi" w:hAnsiTheme="minorHAnsi"/>
          <w:sz w:val="22"/>
          <w:szCs w:val="22"/>
          <w:lang w:val="en-US"/>
        </w:rPr>
        <w:t>.</w:t>
      </w:r>
      <w:commentRangeEnd w:id="21"/>
      <w:r w:rsidR="00771481" w:rsidRPr="002D24E1">
        <w:rPr>
          <w:rStyle w:val="CommentReference"/>
        </w:rPr>
        <w:commentReference w:id="21"/>
      </w:r>
    </w:p>
    <w:p w:rsidR="00DA3D53" w:rsidRPr="002D24E1" w:rsidRDefault="00F00747" w:rsidP="00993ACD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bCs/>
          <w:sz w:val="22"/>
          <w:szCs w:val="22"/>
          <w:lang w:val="en-US"/>
        </w:rPr>
        <w:t xml:space="preserve">Jacqueline Peel </w:t>
      </w:r>
      <w:r w:rsidRPr="002D24E1">
        <w:rPr>
          <w:rFonts w:asciiTheme="minorHAnsi" w:hAnsiTheme="minorHAnsi"/>
          <w:sz w:val="22"/>
          <w:szCs w:val="22"/>
          <w:lang w:val="en-US"/>
        </w:rPr>
        <w:t>and David Fisher,</w:t>
      </w:r>
      <w:r w:rsidR="00B9363A"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commentRangeStart w:id="22"/>
      <w:r w:rsidR="00B9363A" w:rsidRPr="002D24E1">
        <w:rPr>
          <w:rFonts w:asciiTheme="minorHAnsi" w:hAnsiTheme="minorHAnsi"/>
          <w:sz w:val="22"/>
          <w:szCs w:val="22"/>
          <w:lang w:val="en-US"/>
        </w:rPr>
        <w:t>‘</w:t>
      </w:r>
      <w:r w:rsidRPr="002D24E1">
        <w:rPr>
          <w:rFonts w:asciiTheme="minorHAnsi" w:hAnsiTheme="minorHAnsi"/>
          <w:iCs/>
          <w:sz w:val="22"/>
          <w:szCs w:val="22"/>
          <w:lang w:val="en-US"/>
        </w:rPr>
        <w:t>How Can International Environmental Law Reduce Disaster Risk?</w:t>
      </w:r>
      <w:r w:rsidR="00B9363A" w:rsidRPr="002D24E1">
        <w:rPr>
          <w:rFonts w:asciiTheme="minorHAnsi" w:hAnsiTheme="minorHAnsi"/>
          <w:iCs/>
          <w:sz w:val="22"/>
          <w:szCs w:val="22"/>
          <w:lang w:val="en-US"/>
        </w:rPr>
        <w:t xml:space="preserve">’ (Report prepared following the American Society of International Law and </w:t>
      </w:r>
      <w:r w:rsidR="00B9363A" w:rsidRPr="002D24E1">
        <w:rPr>
          <w:rFonts w:asciiTheme="minorHAnsi" w:hAnsiTheme="minorHAnsi"/>
          <w:iCs/>
          <w:sz w:val="22"/>
          <w:szCs w:val="22"/>
        </w:rPr>
        <w:t>International Federation of Red Cross</w:t>
      </w:r>
      <w:r w:rsidR="00B9363A" w:rsidRPr="002D24E1">
        <w:rPr>
          <w:rFonts w:asciiTheme="minorHAnsi" w:hAnsiTheme="minorHAnsi"/>
          <w:iCs/>
          <w:sz w:val="22"/>
          <w:szCs w:val="22"/>
          <w:lang w:val="en-US"/>
        </w:rPr>
        <w:t xml:space="preserve"> Workshop, June </w:t>
      </w:r>
      <w:r w:rsidRPr="002D24E1">
        <w:rPr>
          <w:rFonts w:asciiTheme="minorHAnsi" w:hAnsiTheme="minorHAnsi"/>
          <w:sz w:val="22"/>
          <w:szCs w:val="22"/>
          <w:lang w:val="en-US"/>
        </w:rPr>
        <w:t>2015</w:t>
      </w:r>
      <w:r w:rsidR="00286FF9">
        <w:rPr>
          <w:rFonts w:asciiTheme="minorHAnsi" w:hAnsiTheme="minorHAnsi"/>
          <w:sz w:val="22"/>
          <w:szCs w:val="22"/>
          <w:lang w:val="en-US"/>
        </w:rPr>
        <w:t>)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42" w:history="1">
        <w:r w:rsidRPr="002D24E1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http://www.asil.org/community/report-asil-workshop-how-can-international-environmental-law-reduce-disaster-risk</w:t>
        </w:r>
      </w:hyperlink>
      <w:commentRangeEnd w:id="22"/>
      <w:r w:rsidR="00B9363A" w:rsidRPr="002D24E1">
        <w:rPr>
          <w:rStyle w:val="CommentReference"/>
        </w:rPr>
        <w:commentReference w:id="22"/>
      </w:r>
      <w:r w:rsidRPr="002D24E1">
        <w:rPr>
          <w:rFonts w:asciiTheme="minorHAnsi" w:hAnsiTheme="minorHAnsi"/>
          <w:sz w:val="22"/>
          <w:szCs w:val="22"/>
          <w:lang w:val="en-US"/>
        </w:rPr>
        <w:t>).</w:t>
      </w:r>
    </w:p>
    <w:p w:rsidR="003C05CE" w:rsidRPr="004C021C" w:rsidRDefault="004C021C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4C021C">
        <w:rPr>
          <w:rFonts w:asciiTheme="minorHAnsi" w:hAnsiTheme="minorHAnsi"/>
          <w:b/>
          <w:sz w:val="22"/>
          <w:szCs w:val="22"/>
        </w:rPr>
        <w:t>Margaret Young</w:t>
      </w:r>
    </w:p>
    <w:p w:rsidR="004C021C" w:rsidRDefault="004C021C" w:rsidP="009D4784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Margaret Young,</w:t>
      </w:r>
      <w:r w:rsidRPr="004C021C">
        <w:rPr>
          <w:rFonts w:asciiTheme="minorHAnsi" w:hAnsiTheme="minorHAnsi"/>
          <w:sz w:val="22"/>
          <w:szCs w:val="22"/>
        </w:rPr>
        <w:t xml:space="preserve"> ‘Trade-related Measures to Address Illegal, Unregulated and Unreported Fishing’</w:t>
      </w:r>
      <w:r>
        <w:rPr>
          <w:rFonts w:asciiTheme="minorHAnsi" w:hAnsiTheme="minorHAnsi"/>
          <w:sz w:val="22"/>
          <w:szCs w:val="22"/>
        </w:rPr>
        <w:t xml:space="preserve"> (Think Piece published as part of the E15 Initiative,</w:t>
      </w:r>
      <w:r w:rsidR="000559F6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0559F6" w:rsidRPr="000559F6">
        <w:rPr>
          <w:rFonts w:asciiTheme="minorHAnsi" w:hAnsiTheme="minorHAnsi"/>
          <w:sz w:val="22"/>
          <w:szCs w:val="22"/>
        </w:rPr>
        <w:t>International Centre for Trade and Sustainable Development</w:t>
      </w:r>
      <w:r w:rsidR="000559F6">
        <w:rPr>
          <w:rFonts w:asciiTheme="minorHAnsi" w:hAnsiTheme="minorHAnsi"/>
          <w:sz w:val="22"/>
          <w:szCs w:val="22"/>
        </w:rPr>
        <w:t xml:space="preserve"> </w:t>
      </w:r>
      <w:r w:rsidR="000559F6" w:rsidRPr="000559F6">
        <w:rPr>
          <w:rFonts w:asciiTheme="minorHAnsi" w:hAnsiTheme="minorHAnsi"/>
          <w:sz w:val="22"/>
          <w:szCs w:val="22"/>
        </w:rPr>
        <w:t>and the World Economic Forum</w:t>
      </w:r>
      <w:r w:rsidR="000559F6">
        <w:rPr>
          <w:rFonts w:asciiTheme="minorHAnsi" w:hAnsiTheme="minorHAnsi"/>
          <w:sz w:val="22"/>
          <w:szCs w:val="22"/>
        </w:rPr>
        <w:t>, June 2015) &lt;</w:t>
      </w:r>
      <w:hyperlink r:id="rId43" w:history="1">
        <w:r w:rsidR="000559F6" w:rsidRPr="00C7344B">
          <w:rPr>
            <w:rStyle w:val="Hyperlink"/>
            <w:rFonts w:asciiTheme="minorHAnsi" w:hAnsiTheme="minorHAnsi"/>
            <w:sz w:val="22"/>
            <w:szCs w:val="22"/>
          </w:rPr>
          <w:t>http://e15initiative.org/publications/trade-related-measures-to-address-illegal-unreported-and-unregulated-fishing/</w:t>
        </w:r>
      </w:hyperlink>
      <w:r w:rsidR="000559F6">
        <w:rPr>
          <w:rFonts w:asciiTheme="minorHAnsi" w:hAnsiTheme="minorHAnsi"/>
          <w:sz w:val="22"/>
          <w:szCs w:val="22"/>
        </w:rPr>
        <w:t xml:space="preserve">&gt;.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25D2B" w:rsidRPr="009D4784" w:rsidRDefault="00625D2B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ED3B8D" w:rsidRPr="001674FC" w:rsidRDefault="000B4FDA" w:rsidP="00D61DA8">
      <w:pPr>
        <w:pStyle w:val="Heading1"/>
      </w:pPr>
      <w:bookmarkStart w:id="23" w:name="_Toc455757300"/>
      <w:r w:rsidRPr="001674FC">
        <w:t>Submissions</w:t>
      </w:r>
      <w:bookmarkEnd w:id="23"/>
    </w:p>
    <w:p w:rsidR="00912FFD" w:rsidRDefault="00912FFD" w:rsidP="00551DCD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</w:p>
    <w:p w:rsidR="00F744BB" w:rsidRDefault="00F744BB" w:rsidP="00551DCD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551DCD">
        <w:rPr>
          <w:rFonts w:asciiTheme="minorHAnsi" w:hAnsiTheme="minorHAnsi"/>
          <w:b/>
          <w:sz w:val="22"/>
          <w:szCs w:val="22"/>
          <w:lang w:val="en-US"/>
        </w:rPr>
        <w:t>Lisa Caripis</w:t>
      </w:r>
    </w:p>
    <w:p w:rsidR="00912FFD" w:rsidRPr="002D24E1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 xml:space="preserve">Lisa Caripis et al, Submission to the Senate Standing Committee on Environment and Communications,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>Inquiry into the Environment Protection and Biodiversity Conservation Amendment (Retaining Federal Approval Powers) Bill 2012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</w:t>
      </w:r>
      <w:commentRangeStart w:id="24"/>
      <w:r w:rsidRPr="002D24E1">
        <w:rPr>
          <w:rFonts w:asciiTheme="minorHAnsi" w:hAnsiTheme="minorHAnsi"/>
          <w:sz w:val="22"/>
          <w:szCs w:val="22"/>
          <w:lang w:val="en-US"/>
        </w:rPr>
        <w:t>[date]</w:t>
      </w:r>
      <w:commentRangeEnd w:id="24"/>
      <w:r w:rsidRPr="002D24E1">
        <w:rPr>
          <w:rFonts w:asciiTheme="minorHAnsi" w:hAnsiTheme="minorHAnsi"/>
          <w:vanish/>
          <w:sz w:val="22"/>
          <w:szCs w:val="22"/>
          <w:lang w:val="en-GB"/>
        </w:rPr>
        <w:commentReference w:id="24"/>
      </w:r>
      <w:r w:rsidRPr="002D24E1">
        <w:rPr>
          <w:rFonts w:asciiTheme="minorHAnsi" w:hAnsiTheme="minorHAnsi"/>
          <w:sz w:val="22"/>
          <w:szCs w:val="22"/>
          <w:lang w:val="en-US"/>
        </w:rPr>
        <w:t>.</w:t>
      </w:r>
    </w:p>
    <w:p w:rsidR="00551DCD" w:rsidRDefault="00551DCD" w:rsidP="00551DCD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551DCD">
        <w:rPr>
          <w:rFonts w:asciiTheme="minorHAnsi" w:hAnsiTheme="minorHAnsi"/>
          <w:b/>
          <w:sz w:val="22"/>
          <w:szCs w:val="22"/>
          <w:lang w:val="en-GB"/>
        </w:rPr>
        <w:t>Anita Foerster</w:t>
      </w:r>
    </w:p>
    <w:p w:rsidR="00551DCD" w:rsidRPr="002D24E1" w:rsidRDefault="00551DCD" w:rsidP="00551D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</w:rPr>
        <w:t>Douglas 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Fisher, Alex Gardner, Lee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Godden, Janice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Gray, Jan McDonald, Chris McGrath, Poh-Ling Tan and Anita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Foerster,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Submission to the Senate Standing Committee on Legal and Constitutional Affairs,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>Inquiry into the provisions of the Water Act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2007, </w:t>
      </w:r>
      <w:r w:rsidRPr="002D24E1">
        <w:rPr>
          <w:rFonts w:asciiTheme="minorHAnsi" w:hAnsiTheme="minorHAnsi"/>
          <w:sz w:val="22"/>
          <w:szCs w:val="22"/>
          <w:lang w:val="en-GB"/>
        </w:rPr>
        <w:t>March 2011.</w:t>
      </w:r>
    </w:p>
    <w:p w:rsidR="00551DCD" w:rsidRDefault="00551DCD" w:rsidP="001674F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lastRenderedPageBreak/>
        <w:t>Lee Godden</w:t>
      </w:r>
    </w:p>
    <w:p w:rsidR="00551DCD" w:rsidRPr="002D24E1" w:rsidRDefault="00551DCD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</w:rPr>
        <w:t>Douglas 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Fisher, Alex Gardner, Lee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Godden, Janice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Gray, Jan McDonald, Chris McGrath, Poh-Ling Tan and Anita 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Foerster,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Submission to the Senate Standing Committee on Legal and Constitutional Affairs,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>Inquiry into the provisions of the Water Act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2007, </w:t>
      </w:r>
      <w:r w:rsidRPr="002D24E1">
        <w:rPr>
          <w:rFonts w:asciiTheme="minorHAnsi" w:hAnsiTheme="minorHAnsi"/>
          <w:sz w:val="22"/>
          <w:szCs w:val="22"/>
          <w:lang w:val="en-GB"/>
        </w:rPr>
        <w:t>March 2011.</w:t>
      </w:r>
    </w:p>
    <w:p w:rsidR="00551DCD" w:rsidRPr="002D24E1" w:rsidRDefault="00551DCD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Lee Godden, </w:t>
      </w:r>
      <w:r w:rsidRPr="002D24E1">
        <w:rPr>
          <w:rFonts w:asciiTheme="minorHAnsi" w:hAnsiTheme="minorHAnsi"/>
          <w:sz w:val="22"/>
          <w:szCs w:val="22"/>
          <w:lang w:val="en-GB"/>
        </w:rPr>
        <w:t>Submission to the Senate Standing Committee on Legal and Constitutional Affairs,</w:t>
      </w:r>
      <w:r w:rsidRPr="002D24E1">
        <w:rPr>
          <w:rFonts w:asciiTheme="minorHAnsi" w:hAnsiTheme="minorHAnsi"/>
          <w:i/>
          <w:sz w:val="22"/>
          <w:szCs w:val="22"/>
          <w:lang w:val="en-GB"/>
        </w:rPr>
        <w:t xml:space="preserve"> Inquiry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into the provisions of the Water Act 2007, </w:t>
      </w:r>
      <w:r w:rsidRPr="002D24E1">
        <w:rPr>
          <w:rFonts w:asciiTheme="minorHAnsi" w:hAnsiTheme="minorHAnsi"/>
          <w:sz w:val="22"/>
          <w:szCs w:val="22"/>
          <w:lang w:val="en-GB"/>
        </w:rPr>
        <w:t>25 March 2011.</w:t>
      </w:r>
    </w:p>
    <w:p w:rsidR="00551DCD" w:rsidRPr="002D24E1" w:rsidRDefault="00551DCD" w:rsidP="00551DCD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>Jacqueline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 Peel, Lee Godden and Anne Kallies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et al, Submission to Department of Climate Change and Energy Efficiency,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government's Clean Energy legislative package, </w:t>
      </w:r>
      <w:r w:rsidRPr="002D24E1">
        <w:rPr>
          <w:rFonts w:asciiTheme="minorHAnsi" w:hAnsiTheme="minorHAnsi"/>
          <w:sz w:val="22"/>
          <w:szCs w:val="22"/>
          <w:lang w:val="en-GB"/>
        </w:rPr>
        <w:t>22 August 2011.</w:t>
      </w:r>
    </w:p>
    <w:p w:rsidR="00330B1F" w:rsidRDefault="00330B1F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0B1F">
        <w:rPr>
          <w:rFonts w:asciiTheme="minorHAnsi" w:hAnsiTheme="minorHAnsi"/>
          <w:bCs/>
          <w:sz w:val="22"/>
          <w:szCs w:val="22"/>
          <w:lang w:val="en-GB"/>
        </w:rPr>
        <w:t xml:space="preserve">Jacqueline Peel and Lee Godden, </w:t>
      </w:r>
      <w:r w:rsidRPr="00330B1F">
        <w:rPr>
          <w:rFonts w:asciiTheme="minorHAnsi" w:hAnsiTheme="minorHAnsi"/>
          <w:sz w:val="22"/>
          <w:szCs w:val="22"/>
          <w:lang w:val="en-GB"/>
        </w:rPr>
        <w:t>Submission to the Australian Government, Department of Environment on Consultation and Exposure Drafts of the Carbon Tax Repeal Bill, 18 October 2013 &lt;</w:t>
      </w:r>
      <w:hyperlink r:id="rId44" w:history="1">
        <w:r w:rsidRPr="00330B1F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http://www.environment.gov.au/submissions/carbon-tax-repeal/peel-godden.pdf</w:t>
        </w:r>
      </w:hyperlink>
      <w:r w:rsidRPr="00330B1F">
        <w:rPr>
          <w:rFonts w:asciiTheme="minorHAnsi" w:hAnsiTheme="minorHAnsi"/>
          <w:sz w:val="22"/>
          <w:szCs w:val="22"/>
          <w:lang w:val="en-GB"/>
        </w:rPr>
        <w:t>&gt;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331215" w:rsidRDefault="00331215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Lee Godden and Jacqueline Peel, </w:t>
      </w:r>
      <w:r w:rsidRPr="00331215">
        <w:rPr>
          <w:rFonts w:asciiTheme="minorHAnsi" w:hAnsiTheme="minorHAnsi"/>
          <w:sz w:val="22"/>
          <w:szCs w:val="22"/>
          <w:lang w:val="en-GB"/>
        </w:rPr>
        <w:t>Submission to the Senate</w:t>
      </w:r>
      <w:r w:rsidR="002665FB">
        <w:rPr>
          <w:rFonts w:asciiTheme="minorHAnsi" w:hAnsiTheme="minorHAnsi"/>
          <w:sz w:val="22"/>
          <w:szCs w:val="22"/>
          <w:lang w:val="en-GB"/>
        </w:rPr>
        <w:t xml:space="preserve"> Standing Committee on</w:t>
      </w:r>
      <w:r w:rsidRPr="00331215">
        <w:rPr>
          <w:rFonts w:asciiTheme="minorHAnsi" w:hAnsiTheme="minorHAnsi"/>
          <w:sz w:val="22"/>
          <w:szCs w:val="22"/>
        </w:rPr>
        <w:t xml:space="preserve"> Environment and Communications, </w:t>
      </w:r>
      <w:r w:rsidRPr="00331215">
        <w:rPr>
          <w:rFonts w:asciiTheme="minorHAnsi" w:hAnsiTheme="minorHAnsi"/>
          <w:i/>
          <w:sz w:val="22"/>
          <w:szCs w:val="22"/>
          <w:lang w:val="en-GB"/>
        </w:rPr>
        <w:t>Inquiry into the Environment Protection and Biodiversity Conservation Amendment (Retaining Federal Approval Powers) Bill 2012</w:t>
      </w:r>
      <w:r w:rsidRPr="00331215">
        <w:rPr>
          <w:rFonts w:asciiTheme="minorHAnsi" w:hAnsiTheme="minorHAnsi"/>
          <w:sz w:val="22"/>
          <w:szCs w:val="22"/>
          <w:lang w:val="en-GB"/>
        </w:rPr>
        <w:t>, 18 January 2013 &lt;</w:t>
      </w:r>
      <w:hyperlink r:id="rId45" w:history="1">
        <w:r w:rsidRPr="00331215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http://www.aph.gov.au/Parliamentary_Business/Committees/Senate/Environment_and_Communications/Completed%20inquiries/2010-13/epbcfederalpowers/submissions</w:t>
        </w:r>
      </w:hyperlink>
      <w:r w:rsidRPr="00331215">
        <w:rPr>
          <w:rFonts w:asciiTheme="minorHAnsi" w:hAnsiTheme="minorHAnsi"/>
          <w:sz w:val="22"/>
          <w:szCs w:val="22"/>
          <w:lang w:val="en-GB"/>
        </w:rPr>
        <w:t>&gt;.</w:t>
      </w:r>
    </w:p>
    <w:p w:rsidR="002665FB" w:rsidRPr="0021495A" w:rsidRDefault="002665FB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, Rachel Carter, John Handmer, </w:t>
      </w: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Jacqueline Peel, Francine 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Rochford and Jude Wallace, </w:t>
      </w:r>
      <w:r w:rsidRPr="00331215">
        <w:rPr>
          <w:rFonts w:asciiTheme="minorHAnsi" w:hAnsiTheme="minorHAnsi"/>
          <w:sz w:val="22"/>
          <w:szCs w:val="22"/>
        </w:rPr>
        <w:t xml:space="preserve">Submission to the </w:t>
      </w:r>
      <w:r w:rsidRPr="00331215">
        <w:rPr>
          <w:rFonts w:asciiTheme="minorHAnsi" w:hAnsiTheme="minorHAnsi"/>
          <w:sz w:val="22"/>
          <w:szCs w:val="22"/>
          <w:lang w:val="en-GB"/>
        </w:rPr>
        <w:t>Senate</w:t>
      </w:r>
      <w:r>
        <w:rPr>
          <w:rFonts w:asciiTheme="minorHAnsi" w:hAnsiTheme="minorHAnsi"/>
          <w:sz w:val="22"/>
          <w:szCs w:val="22"/>
          <w:lang w:val="en-GB"/>
        </w:rPr>
        <w:t xml:space="preserve"> Standing Committee on</w:t>
      </w:r>
      <w:r w:rsidRPr="00331215">
        <w:rPr>
          <w:rFonts w:asciiTheme="minorHAnsi" w:hAnsiTheme="minorHAnsi"/>
          <w:sz w:val="22"/>
          <w:szCs w:val="22"/>
        </w:rPr>
        <w:t xml:space="preserve"> Environment and Communications, </w:t>
      </w:r>
      <w:r w:rsidRPr="00331215">
        <w:rPr>
          <w:rFonts w:asciiTheme="minorHAnsi" w:hAnsiTheme="minorHAnsi"/>
          <w:i/>
          <w:sz w:val="22"/>
          <w:szCs w:val="22"/>
          <w:lang w:val="en-GB"/>
        </w:rPr>
        <w:t>Inquiry into Recent Trends and Preparedness for Extreme Weather Events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>18 January 2013 &lt;</w:t>
      </w:r>
      <w:hyperlink r:id="rId46" w:history="1">
        <w:r w:rsidRPr="000F4B02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http://www.aph.gov.au/Parliamentary_Business/Committees/Senate/Environment_and_Communications/Completed_inquiries/2010-13/extremeweather/submissions</w:t>
        </w:r>
      </w:hyperlink>
      <w:r>
        <w:rPr>
          <w:rFonts w:asciiTheme="minorHAnsi" w:hAnsiTheme="minorHAnsi"/>
          <w:sz w:val="22"/>
          <w:szCs w:val="22"/>
          <w:lang w:val="en-GB"/>
        </w:rPr>
        <w:t>&gt;.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CF1ACB" w:rsidRDefault="00CF1ACB" w:rsidP="001674F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CF1ACB">
        <w:rPr>
          <w:rFonts w:asciiTheme="minorHAnsi" w:hAnsiTheme="minorHAnsi"/>
          <w:b/>
          <w:sz w:val="22"/>
          <w:szCs w:val="22"/>
          <w:lang w:val="en-GB"/>
        </w:rPr>
        <w:t>Brad Jessup</w:t>
      </w:r>
    </w:p>
    <w:p w:rsidR="00CF1ACB" w:rsidRPr="002D24E1" w:rsidRDefault="00CF1ACB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 xml:space="preserve">Brad Jessup, </w:t>
      </w:r>
      <w:commentRangeStart w:id="25"/>
      <w:r w:rsidRPr="002D24E1">
        <w:rPr>
          <w:rFonts w:asciiTheme="minorHAnsi" w:hAnsiTheme="minorHAnsi"/>
          <w:sz w:val="22"/>
          <w:szCs w:val="22"/>
          <w:lang w:val="en-GB"/>
        </w:rPr>
        <w:t>Submission to the</w:t>
      </w:r>
      <w:r w:rsidR="004E493C" w:rsidRPr="002D24E1">
        <w:rPr>
          <w:rFonts w:asciiTheme="minorHAnsi" w:hAnsiTheme="minorHAnsi"/>
          <w:sz w:val="22"/>
          <w:szCs w:val="22"/>
          <w:lang w:val="en-GB"/>
        </w:rPr>
        <w:t xml:space="preserve"> Australian Government Climate Change Authority,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Renewable Energy Target Review</w:t>
      </w:r>
      <w:r w:rsidR="004E493C" w:rsidRPr="002D24E1">
        <w:rPr>
          <w:rFonts w:asciiTheme="minorHAnsi" w:hAnsiTheme="minorHAnsi"/>
          <w:sz w:val="22"/>
          <w:szCs w:val="22"/>
          <w:lang w:val="en-GB"/>
        </w:rPr>
        <w:t>,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E493C" w:rsidRPr="002D24E1">
        <w:rPr>
          <w:rFonts w:asciiTheme="minorHAnsi" w:hAnsiTheme="minorHAnsi"/>
          <w:sz w:val="22"/>
          <w:szCs w:val="22"/>
          <w:lang w:val="en-GB"/>
        </w:rPr>
        <w:t>2014</w:t>
      </w:r>
      <w:commentRangeEnd w:id="25"/>
      <w:r w:rsidR="004E493C" w:rsidRPr="002D24E1">
        <w:rPr>
          <w:rStyle w:val="CommentReference"/>
        </w:rPr>
        <w:commentReference w:id="25"/>
      </w:r>
      <w:r w:rsidR="004E493C" w:rsidRPr="002D24E1">
        <w:rPr>
          <w:rFonts w:asciiTheme="minorHAnsi" w:hAnsiTheme="minorHAnsi"/>
          <w:sz w:val="22"/>
          <w:szCs w:val="22"/>
          <w:lang w:val="en-GB"/>
        </w:rPr>
        <w:t>.</w:t>
      </w:r>
    </w:p>
    <w:p w:rsidR="00E2729A" w:rsidRPr="002D24E1" w:rsidRDefault="00E2729A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 xml:space="preserve">Brad Jessup, </w:t>
      </w:r>
      <w:r w:rsidRPr="00E2729A">
        <w:rPr>
          <w:rFonts w:asciiTheme="minorHAnsi" w:hAnsiTheme="minorHAnsi"/>
          <w:sz w:val="22"/>
          <w:szCs w:val="22"/>
          <w:lang w:val="en-US"/>
        </w:rPr>
        <w:t>Submission to the</w:t>
      </w:r>
      <w:r>
        <w:rPr>
          <w:rFonts w:asciiTheme="minorHAnsi" w:hAnsiTheme="minorHAnsi"/>
          <w:sz w:val="22"/>
          <w:szCs w:val="22"/>
          <w:lang w:val="en-US"/>
        </w:rPr>
        <w:t xml:space="preserve"> R</w:t>
      </w:r>
      <w:r w:rsidRPr="00E2729A">
        <w:rPr>
          <w:rFonts w:asciiTheme="minorHAnsi" w:hAnsiTheme="minorHAnsi"/>
          <w:sz w:val="22"/>
          <w:szCs w:val="22"/>
          <w:lang w:val="en-US"/>
        </w:rPr>
        <w:t xml:space="preserve">eview of the </w:t>
      </w:r>
      <w:r w:rsidRPr="00E2729A">
        <w:rPr>
          <w:rFonts w:asciiTheme="minorHAnsi" w:hAnsiTheme="minorHAnsi"/>
          <w:i/>
          <w:iCs/>
          <w:sz w:val="22"/>
          <w:szCs w:val="22"/>
          <w:lang w:val="en-US"/>
        </w:rPr>
        <w:t>Climate Change Act 2010</w:t>
      </w:r>
      <w:r w:rsidRPr="00E2729A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 xml:space="preserve">Victorian Government, </w:t>
      </w:r>
      <w:r w:rsidRPr="00E2729A">
        <w:rPr>
          <w:rFonts w:asciiTheme="minorHAnsi" w:hAnsiTheme="minorHAnsi"/>
          <w:sz w:val="22"/>
          <w:szCs w:val="22"/>
        </w:rPr>
        <w:t>Department of Environment, Land, Water &amp; Planning</w:t>
      </w:r>
      <w:r>
        <w:rPr>
          <w:rFonts w:asciiTheme="minorHAnsi" w:hAnsiTheme="minorHAnsi"/>
          <w:sz w:val="22"/>
          <w:szCs w:val="22"/>
        </w:rPr>
        <w:t>, 10 August 2015</w:t>
      </w:r>
      <w:r w:rsidRPr="00E272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&lt;</w:t>
      </w:r>
      <w:hyperlink r:id="rId47" w:history="1">
        <w:r w:rsidRPr="00E2729A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</w:t>
        </w:r>
      </w:hyperlink>
      <w:hyperlink r:id="rId48" w:history="1">
        <w:r w:rsidRPr="00E2729A">
          <w:rPr>
            <w:rStyle w:val="Hyperlink"/>
            <w:rFonts w:asciiTheme="minorHAnsi" w:hAnsiTheme="minorHAnsi"/>
            <w:sz w:val="22"/>
            <w:szCs w:val="22"/>
            <w:lang w:val="en-US"/>
          </w:rPr>
          <w:t>www.delwp.vic.gov.au/environment-and-wildlife/climate-change/review-of-climate-change-act-2010-public-submissions#publishedsubmissions</w:t>
        </w:r>
      </w:hyperlink>
      <w:r w:rsidRPr="00E2729A">
        <w:rPr>
          <w:rFonts w:asciiTheme="minorHAnsi" w:hAnsiTheme="minorHAnsi"/>
          <w:sz w:val="22"/>
          <w:szCs w:val="22"/>
          <w:lang w:val="en-GB"/>
        </w:rPr>
        <w:t>&gt;.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&lt;</w:t>
      </w:r>
      <w:hyperlink r:id="rId49" w:history="1">
        <w:r w:rsidRPr="001B26E1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http://www.delwp.vic.gov.au/__data/assets/pdf_file/0015/311307/UniMelb-MelbLawSchool1.pdf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 &gt;.</w:t>
      </w:r>
    </w:p>
    <w:p w:rsidR="00551DCD" w:rsidRDefault="00551DCD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Anne Kallies</w:t>
      </w:r>
    </w:p>
    <w:p w:rsidR="00551DCD" w:rsidRPr="002D24E1" w:rsidRDefault="00551DCD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>Jacqueline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 Peel, Lee Godden and Anne Kallies </w:t>
      </w:r>
      <w:r w:rsidRPr="002D24E1">
        <w:rPr>
          <w:rFonts w:asciiTheme="minorHAnsi" w:hAnsiTheme="minorHAnsi"/>
          <w:sz w:val="22"/>
          <w:szCs w:val="22"/>
          <w:lang w:val="en-GB"/>
        </w:rPr>
        <w:t>et al, Submission to Department of Clima</w:t>
      </w:r>
      <w:r w:rsidR="00BD59F1">
        <w:rPr>
          <w:rFonts w:asciiTheme="minorHAnsi" w:hAnsiTheme="minorHAnsi"/>
          <w:sz w:val="22"/>
          <w:szCs w:val="22"/>
          <w:lang w:val="en-GB"/>
        </w:rPr>
        <w:t>te Change and Energy Efficiency on the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government's Clean Energy legislative package, </w:t>
      </w:r>
      <w:r w:rsidRPr="002D24E1">
        <w:rPr>
          <w:rFonts w:asciiTheme="minorHAnsi" w:hAnsiTheme="minorHAnsi"/>
          <w:sz w:val="22"/>
          <w:szCs w:val="22"/>
          <w:lang w:val="en-GB"/>
        </w:rPr>
        <w:t>22 August 2011.</w:t>
      </w:r>
    </w:p>
    <w:p w:rsidR="00F744BB" w:rsidRPr="002D24E1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 xml:space="preserve">Anne Kallies, Submission to the Senate Select Committee on Electricity Pricing,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>Reducing energy bills and improving efficiency</w:t>
      </w:r>
      <w:r w:rsidR="00BD59F1">
        <w:rPr>
          <w:rFonts w:asciiTheme="minorHAnsi" w:hAnsiTheme="minorHAnsi"/>
          <w:sz w:val="22"/>
          <w:szCs w:val="22"/>
          <w:lang w:val="en-US"/>
        </w:rPr>
        <w:t>, September 2012 &lt;</w:t>
      </w:r>
      <w:hyperlink r:id="rId50" w:history="1">
        <w:r w:rsidR="00BD59F1" w:rsidRPr="000F4B02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http://www.aph.gov.au/~/link.aspx?_id=D784A55C3BFC47A7BC7D934FF3DBFF5B&amp;_z=z</w:t>
        </w:r>
      </w:hyperlink>
      <w:r w:rsidR="00BD59F1">
        <w:rPr>
          <w:rFonts w:asciiTheme="minorHAnsi" w:hAnsiTheme="minorHAnsi"/>
          <w:sz w:val="22"/>
          <w:szCs w:val="22"/>
          <w:lang w:val="en-US"/>
        </w:rPr>
        <w:t>&gt;.</w:t>
      </w:r>
    </w:p>
    <w:p w:rsidR="00F744BB" w:rsidRPr="002D24E1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lastRenderedPageBreak/>
        <w:t xml:space="preserve">Anne Kallies et al, Submission to the Productivity Commission’s Draft Report,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>Inquiry into Electricity Network Regulatory Frameworks</w:t>
      </w:r>
      <w:r w:rsidR="00BD59F1">
        <w:rPr>
          <w:rFonts w:asciiTheme="minorHAnsi" w:hAnsiTheme="minorHAnsi"/>
          <w:sz w:val="22"/>
          <w:szCs w:val="22"/>
          <w:lang w:val="en-US"/>
        </w:rPr>
        <w:t>, November 2012 &lt;</w:t>
      </w:r>
      <w:hyperlink r:id="rId51" w:history="1">
        <w:r w:rsidR="00BD59F1" w:rsidRPr="000F4B02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http://www.pc.gov.au/inquiries/completed/electricity/submissions/subdr073-electricity.pdf</w:t>
        </w:r>
      </w:hyperlink>
      <w:r w:rsidR="00BD59F1">
        <w:rPr>
          <w:rFonts w:asciiTheme="minorHAnsi" w:hAnsiTheme="minorHAnsi"/>
          <w:sz w:val="22"/>
          <w:szCs w:val="22"/>
          <w:lang w:val="en-US"/>
        </w:rPr>
        <w:t>&gt;.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744BB" w:rsidRDefault="00F744BB" w:rsidP="00F744BB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551DCD">
        <w:rPr>
          <w:rFonts w:asciiTheme="minorHAnsi" w:hAnsiTheme="minorHAnsi"/>
          <w:b/>
          <w:sz w:val="22"/>
          <w:szCs w:val="22"/>
          <w:lang w:val="en-US"/>
        </w:rPr>
        <w:t>Erin O’Donnell</w:t>
      </w:r>
    </w:p>
    <w:p w:rsidR="00F744BB" w:rsidRPr="002D24E1" w:rsidRDefault="00F744BB" w:rsidP="001674FC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>Erin O’Donnell,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</w:t>
      </w:r>
      <w:commentRangeStart w:id="26"/>
      <w:r w:rsidRPr="00551DCD">
        <w:rPr>
          <w:rFonts w:asciiTheme="minorHAnsi" w:hAnsiTheme="minorHAnsi"/>
          <w:sz w:val="22"/>
          <w:szCs w:val="22"/>
          <w:lang w:val="en-US"/>
        </w:rPr>
        <w:t>Submission to the Victorian Government Water Law Review, December 2012.</w:t>
      </w:r>
      <w:commentRangeEnd w:id="26"/>
      <w:r w:rsidRPr="00551DCD">
        <w:rPr>
          <w:rFonts w:asciiTheme="minorHAnsi" w:hAnsiTheme="minorHAnsi"/>
          <w:sz w:val="22"/>
          <w:szCs w:val="22"/>
          <w:lang w:val="en-GB"/>
        </w:rPr>
        <w:commentReference w:id="26"/>
      </w:r>
    </w:p>
    <w:p w:rsidR="00551DCD" w:rsidRDefault="00551DCD" w:rsidP="001674F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3B2340">
        <w:rPr>
          <w:rFonts w:asciiTheme="minorHAnsi" w:hAnsiTheme="minorHAnsi"/>
          <w:b/>
          <w:sz w:val="22"/>
          <w:szCs w:val="22"/>
          <w:lang w:val="en-GB"/>
        </w:rPr>
        <w:t>Jacqueline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Peel</w:t>
      </w:r>
    </w:p>
    <w:p w:rsidR="00551DCD" w:rsidRPr="002D24E1" w:rsidRDefault="00551DCD" w:rsidP="001674FC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2D24E1">
        <w:rPr>
          <w:rFonts w:asciiTheme="minorHAnsi" w:hAnsiTheme="minorHAnsi"/>
          <w:sz w:val="22"/>
          <w:szCs w:val="22"/>
          <w:lang w:val="en-GB"/>
        </w:rPr>
        <w:t>Jacqueline</w:t>
      </w:r>
      <w:r w:rsidRPr="002D24E1">
        <w:rPr>
          <w:rFonts w:asciiTheme="minorHAnsi" w:hAnsiTheme="minorHAnsi"/>
          <w:bCs/>
          <w:sz w:val="22"/>
          <w:szCs w:val="22"/>
          <w:lang w:val="en-GB"/>
        </w:rPr>
        <w:t xml:space="preserve"> Peel, Lee Godden and Anne Kallies </w:t>
      </w:r>
      <w:r w:rsidRPr="002D24E1">
        <w:rPr>
          <w:rFonts w:asciiTheme="minorHAnsi" w:hAnsiTheme="minorHAnsi"/>
          <w:sz w:val="22"/>
          <w:szCs w:val="22"/>
          <w:lang w:val="en-GB"/>
        </w:rPr>
        <w:t xml:space="preserve">et al, Submission to Department of Climate Change and Energy Efficiency, </w:t>
      </w:r>
      <w:r w:rsidRPr="002D24E1">
        <w:rPr>
          <w:rFonts w:asciiTheme="minorHAnsi" w:hAnsiTheme="minorHAnsi"/>
          <w:i/>
          <w:iCs/>
          <w:sz w:val="22"/>
          <w:szCs w:val="22"/>
          <w:lang w:val="en-GB"/>
        </w:rPr>
        <w:t xml:space="preserve">Australian government's Clean Energy legislative package, </w:t>
      </w:r>
      <w:r w:rsidRPr="002D24E1">
        <w:rPr>
          <w:rFonts w:asciiTheme="minorHAnsi" w:hAnsiTheme="minorHAnsi"/>
          <w:sz w:val="22"/>
          <w:szCs w:val="22"/>
          <w:lang w:val="en-GB"/>
        </w:rPr>
        <w:t>22 August 2011.</w:t>
      </w:r>
    </w:p>
    <w:p w:rsidR="002D24E1" w:rsidRPr="00331215" w:rsidRDefault="002D24E1" w:rsidP="002D24E1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Jacqueline Peel, 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Submission </w:t>
      </w:r>
      <w:r w:rsidRPr="00331215">
        <w:rPr>
          <w:rFonts w:asciiTheme="minorHAnsi" w:hAnsiTheme="minorHAnsi"/>
          <w:sz w:val="22"/>
          <w:szCs w:val="22"/>
          <w:lang w:val="en-GB"/>
        </w:rPr>
        <w:t>to the Australian Government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, Department of Environment, </w:t>
      </w:r>
      <w:r w:rsidR="00680C8A" w:rsidRPr="00331215">
        <w:rPr>
          <w:rFonts w:asciiTheme="minorHAnsi" w:hAnsiTheme="minorHAnsi"/>
          <w:i/>
          <w:sz w:val="22"/>
          <w:szCs w:val="22"/>
          <w:lang w:val="en-GB"/>
        </w:rPr>
        <w:t>Emissions Reduction Fund – Terms of Reference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>,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16 November 2013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 &lt;</w:t>
      </w:r>
      <w:hyperlink r:id="rId52" w:history="1">
        <w:r w:rsidR="00680C8A" w:rsidRPr="00331215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http://www.environment.gov.au/climate-change/emissions-reduction-fund/terms-reference</w:t>
        </w:r>
      </w:hyperlink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 &gt;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2D24E1" w:rsidRPr="00331215" w:rsidRDefault="002D24E1" w:rsidP="002D24E1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Jacqueline Peel and Lee Godden, </w:t>
      </w:r>
      <w:r w:rsidRPr="00331215">
        <w:rPr>
          <w:rFonts w:asciiTheme="minorHAnsi" w:hAnsiTheme="minorHAnsi"/>
          <w:sz w:val="22"/>
          <w:szCs w:val="22"/>
          <w:lang w:val="en-GB"/>
        </w:rPr>
        <w:t>Submission to the Australian Government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>, Department of Environment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on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 Consultation and Exposure Drafts of the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>Carbon Tax Repeal Bill</w:t>
      </w:r>
      <w:r w:rsidRPr="00331215">
        <w:rPr>
          <w:rFonts w:asciiTheme="minorHAnsi" w:hAnsiTheme="minorHAnsi"/>
          <w:sz w:val="22"/>
          <w:szCs w:val="22"/>
          <w:lang w:val="en-GB"/>
        </w:rPr>
        <w:t>, 18 October 2013</w:t>
      </w:r>
      <w:r w:rsidR="00680C8A" w:rsidRPr="00331215">
        <w:rPr>
          <w:rFonts w:asciiTheme="minorHAnsi" w:hAnsiTheme="minorHAnsi"/>
          <w:sz w:val="22"/>
          <w:szCs w:val="22"/>
          <w:lang w:val="en-GB"/>
        </w:rPr>
        <w:t xml:space="preserve"> &lt;</w:t>
      </w:r>
      <w:hyperlink r:id="rId53" w:history="1">
        <w:r w:rsidR="00680C8A" w:rsidRPr="00331215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http://www.environment.gov.au/submissions/carbon-tax-repeal/peel-godden.pdf</w:t>
        </w:r>
      </w:hyperlink>
      <w:r w:rsidR="00680C8A" w:rsidRPr="00331215">
        <w:rPr>
          <w:rFonts w:asciiTheme="minorHAnsi" w:hAnsiTheme="minorHAnsi"/>
          <w:sz w:val="22"/>
          <w:szCs w:val="22"/>
          <w:lang w:val="en-GB"/>
        </w:rPr>
        <w:t>&gt;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2D24E1" w:rsidRPr="00331215" w:rsidRDefault="002D24E1" w:rsidP="002D24E1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Lee Godden and Jacqueline Peel, </w:t>
      </w:r>
      <w:r w:rsidR="002665FB" w:rsidRPr="00331215">
        <w:rPr>
          <w:rFonts w:asciiTheme="minorHAnsi" w:hAnsiTheme="minorHAnsi"/>
          <w:sz w:val="22"/>
          <w:szCs w:val="22"/>
          <w:lang w:val="en-GB"/>
        </w:rPr>
        <w:t>Senate</w:t>
      </w:r>
      <w:r w:rsidR="002665FB">
        <w:rPr>
          <w:rFonts w:asciiTheme="minorHAnsi" w:hAnsiTheme="minorHAnsi"/>
          <w:sz w:val="22"/>
          <w:szCs w:val="22"/>
          <w:lang w:val="en-GB"/>
        </w:rPr>
        <w:t xml:space="preserve"> Standing Committee on</w:t>
      </w:r>
      <w:r w:rsidR="002665FB" w:rsidRPr="00331215">
        <w:rPr>
          <w:rFonts w:asciiTheme="minorHAnsi" w:hAnsiTheme="minorHAnsi"/>
          <w:sz w:val="22"/>
          <w:szCs w:val="22"/>
        </w:rPr>
        <w:t xml:space="preserve"> Environment and Communications</w:t>
      </w:r>
      <w:r w:rsidR="00330B1F" w:rsidRPr="00331215">
        <w:rPr>
          <w:rFonts w:asciiTheme="minorHAnsi" w:hAnsiTheme="minorHAnsi"/>
          <w:sz w:val="22"/>
          <w:szCs w:val="22"/>
        </w:rPr>
        <w:t xml:space="preserve">, </w:t>
      </w:r>
      <w:r w:rsidRPr="00331215">
        <w:rPr>
          <w:rFonts w:asciiTheme="minorHAnsi" w:hAnsiTheme="minorHAnsi"/>
          <w:i/>
          <w:sz w:val="22"/>
          <w:szCs w:val="22"/>
          <w:lang w:val="en-GB"/>
        </w:rPr>
        <w:t>Inquiry into the Environment Protection and Biodiversity Conservation Amendment (Retaining Federal Approval Powers) Bill 2012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>, 18 January 2013 &lt;</w:t>
      </w:r>
      <w:hyperlink r:id="rId54" w:history="1">
        <w:r w:rsidR="00331215" w:rsidRPr="00331215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http://www.aph.gov.au/Parliamentary_Business/Committees/Senate/Environment_and_Communications/Completed%20inquiries/2010-13/epbcfederalpowers/submissions</w:t>
        </w:r>
      </w:hyperlink>
      <w:r w:rsidR="00331215" w:rsidRPr="00331215">
        <w:rPr>
          <w:rFonts w:asciiTheme="minorHAnsi" w:hAnsiTheme="minorHAnsi"/>
          <w:sz w:val="22"/>
          <w:szCs w:val="22"/>
          <w:lang w:val="en-GB"/>
        </w:rPr>
        <w:t>&gt;.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2D24E1" w:rsidRPr="00331215" w:rsidRDefault="002D24E1" w:rsidP="00F744BB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331215">
        <w:rPr>
          <w:rFonts w:asciiTheme="minorHAnsi" w:hAnsiTheme="minorHAnsi"/>
          <w:bCs/>
          <w:sz w:val="22"/>
          <w:szCs w:val="22"/>
          <w:lang w:val="en-GB"/>
        </w:rPr>
        <w:t>Lee Godden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Rachel </w:t>
      </w:r>
      <w:r w:rsidRPr="00331215">
        <w:rPr>
          <w:rFonts w:asciiTheme="minorHAnsi" w:hAnsiTheme="minorHAnsi"/>
          <w:sz w:val="22"/>
          <w:szCs w:val="22"/>
          <w:lang w:val="en-GB"/>
        </w:rPr>
        <w:t>Carter,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 John Handmer,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31215">
        <w:rPr>
          <w:rFonts w:asciiTheme="minorHAnsi" w:hAnsiTheme="minorHAnsi"/>
          <w:bCs/>
          <w:sz w:val="22"/>
          <w:szCs w:val="22"/>
          <w:lang w:val="en-GB"/>
        </w:rPr>
        <w:t xml:space="preserve">Jacqueline Peel, </w:t>
      </w:r>
      <w:r w:rsidR="00331215" w:rsidRPr="00331215">
        <w:rPr>
          <w:rFonts w:asciiTheme="minorHAnsi" w:hAnsiTheme="minorHAnsi"/>
          <w:bCs/>
          <w:sz w:val="22"/>
          <w:szCs w:val="22"/>
          <w:lang w:val="en-GB"/>
        </w:rPr>
        <w:t xml:space="preserve">Francine 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Rochford </w:t>
      </w:r>
      <w:r w:rsidRPr="00331215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Jude Wallace, </w:t>
      </w:r>
      <w:r w:rsidR="00331215" w:rsidRPr="00331215">
        <w:rPr>
          <w:rFonts w:asciiTheme="minorHAnsi" w:hAnsiTheme="minorHAnsi"/>
          <w:sz w:val="22"/>
          <w:szCs w:val="22"/>
        </w:rPr>
        <w:t xml:space="preserve">Submission to the </w:t>
      </w:r>
      <w:r w:rsidR="0069572C">
        <w:rPr>
          <w:rFonts w:asciiTheme="minorHAnsi" w:hAnsiTheme="minorHAnsi"/>
          <w:sz w:val="22"/>
          <w:szCs w:val="22"/>
        </w:rPr>
        <w:t>Senate Standing Committee</w:t>
      </w:r>
      <w:r w:rsidR="00331215" w:rsidRPr="00331215">
        <w:rPr>
          <w:rFonts w:asciiTheme="minorHAnsi" w:hAnsiTheme="minorHAnsi"/>
          <w:sz w:val="22"/>
          <w:szCs w:val="22"/>
        </w:rPr>
        <w:t xml:space="preserve"> on Environment and Communications, </w:t>
      </w:r>
      <w:r w:rsidR="00331215" w:rsidRPr="00331215">
        <w:rPr>
          <w:rFonts w:asciiTheme="minorHAnsi" w:hAnsiTheme="minorHAnsi"/>
          <w:i/>
          <w:sz w:val="22"/>
          <w:szCs w:val="22"/>
          <w:lang w:val="en-GB"/>
        </w:rPr>
        <w:t>Inquiry into Recent Trends and Preparedness for Extreme Weather Events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6B0A33">
        <w:rPr>
          <w:rFonts w:asciiTheme="minorHAnsi" w:hAnsiTheme="minorHAnsi"/>
          <w:sz w:val="22"/>
          <w:szCs w:val="22"/>
          <w:lang w:val="en-GB"/>
        </w:rPr>
        <w:t>18 January 2013 &lt;</w:t>
      </w:r>
      <w:hyperlink r:id="rId55" w:history="1">
        <w:r w:rsidR="006B0A33" w:rsidRPr="000F4B02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http://www.aph.gov.au/Parliamentary_Business/Committees/Senate/Environment_and_Communications/Completed_inquiries/2010-13/extremeweather/submissions</w:t>
        </w:r>
      </w:hyperlink>
      <w:r w:rsidR="006B0A33">
        <w:rPr>
          <w:rFonts w:asciiTheme="minorHAnsi" w:hAnsiTheme="minorHAnsi"/>
          <w:sz w:val="22"/>
          <w:szCs w:val="22"/>
          <w:lang w:val="en-GB"/>
        </w:rPr>
        <w:t>&gt;.</w:t>
      </w:r>
      <w:r w:rsidR="00331215" w:rsidRPr="0033121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F744BB" w:rsidRPr="002D24E1" w:rsidRDefault="00912FFD" w:rsidP="001674FC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>Jacqueline Peel</w:t>
      </w:r>
      <w:r w:rsidRPr="00912FFD">
        <w:rPr>
          <w:rFonts w:asciiTheme="minorHAnsi" w:hAnsiTheme="minorHAnsi"/>
          <w:sz w:val="22"/>
          <w:szCs w:val="22"/>
          <w:lang w:val="en-US"/>
        </w:rPr>
        <w:t xml:space="preserve"> et al, Submission to</w:t>
      </w:r>
      <w:r>
        <w:rPr>
          <w:rFonts w:asciiTheme="minorHAnsi" w:hAnsiTheme="minorHAnsi"/>
          <w:sz w:val="22"/>
          <w:szCs w:val="22"/>
          <w:lang w:val="en-US"/>
        </w:rPr>
        <w:t xml:space="preserve"> Senate Standing Committee on Environment and Communications, Parliament of Australia,</w:t>
      </w:r>
      <w:r w:rsidRPr="00912FF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12FFD">
        <w:rPr>
          <w:rFonts w:asciiTheme="minorHAnsi" w:hAnsiTheme="minorHAnsi"/>
          <w:i/>
          <w:sz w:val="22"/>
          <w:szCs w:val="22"/>
          <w:lang w:val="en-US"/>
        </w:rPr>
        <w:t>Inquiry into the Environment Protection and Biodiversity Conservation Amendment (Standing) Bill 2015</w:t>
      </w:r>
      <w:r w:rsidRPr="00912FFD">
        <w:rPr>
          <w:rFonts w:asciiTheme="minorHAnsi" w:hAnsiTheme="minorHAnsi"/>
          <w:sz w:val="22"/>
          <w:szCs w:val="22"/>
          <w:lang w:val="en-US"/>
        </w:rPr>
        <w:t>, 10 September 2015</w:t>
      </w:r>
      <w:r>
        <w:rPr>
          <w:rFonts w:asciiTheme="minorHAnsi" w:hAnsiTheme="minorHAnsi"/>
          <w:sz w:val="22"/>
          <w:szCs w:val="22"/>
          <w:lang w:val="en-US"/>
        </w:rPr>
        <w:t xml:space="preserve"> &lt;</w:t>
      </w:r>
      <w:hyperlink r:id="rId56" w:history="1">
        <w:r w:rsidRPr="001B26E1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http://www.aph.gov.au/Parliamentary_Business/Committees/Senate/Environment_and_Communications/EPBC_Standing_Bill/Submissions</w:t>
        </w:r>
      </w:hyperlink>
      <w:r>
        <w:rPr>
          <w:rFonts w:asciiTheme="minorHAnsi" w:hAnsiTheme="minorHAnsi"/>
          <w:sz w:val="22"/>
          <w:szCs w:val="22"/>
          <w:lang w:val="en-US"/>
        </w:rPr>
        <w:t>&gt;.</w:t>
      </w:r>
    </w:p>
    <w:p w:rsidR="00F744BB" w:rsidRDefault="00F744BB" w:rsidP="001674F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Miranda Stewart</w:t>
      </w:r>
    </w:p>
    <w:p w:rsidR="00F744BB" w:rsidRPr="00551DCD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>Miranda Stewart, Maureen Tehan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</w:t>
      </w:r>
      <w:commentRangeStart w:id="27"/>
      <w:r w:rsidRPr="00551DCD">
        <w:rPr>
          <w:rFonts w:asciiTheme="minorHAnsi" w:hAnsiTheme="minorHAnsi"/>
          <w:sz w:val="22"/>
          <w:szCs w:val="22"/>
          <w:lang w:val="en-US"/>
        </w:rPr>
        <w:t>and Marcia Langto</w:t>
      </w:r>
      <w:commentRangeEnd w:id="27"/>
      <w:r w:rsidRPr="00551DCD">
        <w:rPr>
          <w:rFonts w:asciiTheme="minorHAnsi" w:hAnsiTheme="minorHAnsi"/>
          <w:sz w:val="22"/>
          <w:szCs w:val="22"/>
          <w:lang w:val="en-GB"/>
        </w:rPr>
        <w:commentReference w:id="27"/>
      </w:r>
      <w:r w:rsidRPr="00551DCD">
        <w:rPr>
          <w:rFonts w:asciiTheme="minorHAnsi" w:hAnsiTheme="minorHAnsi"/>
          <w:sz w:val="22"/>
          <w:szCs w:val="22"/>
          <w:lang w:val="en-US"/>
        </w:rPr>
        <w:t>n, Submission to</w:t>
      </w:r>
      <w:r w:rsidR="003904FE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Australian Treasury on </w:t>
      </w:r>
      <w:r w:rsidRPr="00551DCD">
        <w:rPr>
          <w:rFonts w:asciiTheme="minorHAnsi" w:hAnsiTheme="minorHAnsi"/>
          <w:i/>
          <w:sz w:val="22"/>
          <w:szCs w:val="22"/>
          <w:lang w:val="en-US"/>
        </w:rPr>
        <w:t>Tax Laws Amendment Bill 2012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551DCD">
        <w:rPr>
          <w:rFonts w:asciiTheme="minorHAnsi" w:hAnsiTheme="minorHAnsi"/>
          <w:i/>
          <w:sz w:val="22"/>
          <w:szCs w:val="22"/>
          <w:lang w:val="en-US"/>
        </w:rPr>
        <w:t>Tax Treatment of Native Title Benefits</w:t>
      </w:r>
      <w:r w:rsidRPr="00551DCD">
        <w:rPr>
          <w:rFonts w:asciiTheme="minorHAnsi" w:hAnsiTheme="minorHAnsi"/>
          <w:sz w:val="22"/>
          <w:szCs w:val="22"/>
          <w:lang w:val="en-US"/>
        </w:rPr>
        <w:t>, 23 August 2012.</w:t>
      </w:r>
    </w:p>
    <w:p w:rsidR="00F744BB" w:rsidRDefault="00F744BB" w:rsidP="001674FC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Maureen Tehan</w:t>
      </w:r>
    </w:p>
    <w:p w:rsidR="00F744BB" w:rsidRPr="002D24E1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 xml:space="preserve">Miranda Stewart, Maureen Tehan </w:t>
      </w:r>
      <w:commentRangeStart w:id="28"/>
      <w:r w:rsidRPr="002D24E1">
        <w:rPr>
          <w:rFonts w:asciiTheme="minorHAnsi" w:hAnsiTheme="minorHAnsi"/>
          <w:sz w:val="22"/>
          <w:szCs w:val="22"/>
          <w:lang w:val="en-US"/>
        </w:rPr>
        <w:t>and Marcia Langto</w:t>
      </w:r>
      <w:commentRangeEnd w:id="28"/>
      <w:r w:rsidRPr="002D24E1">
        <w:rPr>
          <w:rFonts w:asciiTheme="minorHAnsi" w:hAnsiTheme="minorHAnsi"/>
          <w:sz w:val="22"/>
          <w:szCs w:val="22"/>
          <w:lang w:val="en-GB"/>
        </w:rPr>
        <w:commentReference w:id="28"/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n, Submission to Australian Treasury on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>Tax Laws Amendment Bill 2012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>Tax Treatment of Native Title Benefits</w:t>
      </w:r>
      <w:r w:rsidRPr="002D24E1">
        <w:rPr>
          <w:rFonts w:asciiTheme="minorHAnsi" w:hAnsiTheme="minorHAnsi"/>
          <w:sz w:val="22"/>
          <w:szCs w:val="22"/>
          <w:lang w:val="en-US"/>
        </w:rPr>
        <w:t>, 23 August 2012.</w:t>
      </w:r>
    </w:p>
    <w:p w:rsidR="00F744BB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lastRenderedPageBreak/>
        <w:t xml:space="preserve">Maureen Tehan, Submission </w:t>
      </w:r>
      <w:r w:rsidR="00D61DA8">
        <w:rPr>
          <w:rFonts w:asciiTheme="minorHAnsi" w:hAnsiTheme="minorHAnsi"/>
          <w:sz w:val="22"/>
          <w:szCs w:val="22"/>
          <w:lang w:val="en-US"/>
        </w:rPr>
        <w:t xml:space="preserve">to the </w:t>
      </w:r>
      <w:r w:rsidRPr="002D24E1">
        <w:rPr>
          <w:rFonts w:asciiTheme="minorHAnsi" w:hAnsiTheme="minorHAnsi"/>
          <w:sz w:val="22"/>
          <w:szCs w:val="22"/>
          <w:lang w:val="en-US"/>
        </w:rPr>
        <w:t xml:space="preserve">Australian Attorney-General’s Department on the </w:t>
      </w:r>
      <w:r w:rsidRPr="002D24E1">
        <w:rPr>
          <w:rFonts w:asciiTheme="minorHAnsi" w:hAnsiTheme="minorHAnsi"/>
          <w:i/>
          <w:sz w:val="22"/>
          <w:szCs w:val="22"/>
          <w:lang w:val="en-US"/>
        </w:rPr>
        <w:t xml:space="preserve">Native Title </w:t>
      </w:r>
      <w:r w:rsidRPr="00551DCD">
        <w:rPr>
          <w:rFonts w:asciiTheme="minorHAnsi" w:hAnsiTheme="minorHAnsi"/>
          <w:i/>
          <w:sz w:val="22"/>
          <w:szCs w:val="22"/>
          <w:lang w:val="en-US"/>
        </w:rPr>
        <w:t>Amendment Bill 2012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(E</w:t>
      </w:r>
      <w:r w:rsidR="00D61DA8">
        <w:rPr>
          <w:rFonts w:asciiTheme="minorHAnsi" w:hAnsiTheme="minorHAnsi"/>
          <w:sz w:val="22"/>
          <w:szCs w:val="22"/>
          <w:lang w:val="en-US"/>
        </w:rPr>
        <w:t>xposure Draft), 19 October 2012 &lt;</w:t>
      </w:r>
      <w:hyperlink r:id="rId57" w:history="1">
        <w:r w:rsidR="00D61DA8" w:rsidRPr="000F4B02">
          <w:rPr>
            <w:rStyle w:val="Hyperlink"/>
            <w:rFonts w:asciiTheme="minorHAnsi" w:hAnsiTheme="minorHAnsi"/>
            <w:sz w:val="22"/>
            <w:szCs w:val="22"/>
            <w:lang w:val="en-US"/>
          </w:rPr>
          <w:t>https://www.ag.gov.au/Consultations/Documents/Currentnativetitlereforms/Melbourne%20University%20Submission%20[PDF%20180KB].pdf</w:t>
        </w:r>
      </w:hyperlink>
      <w:r w:rsidR="00D61DA8">
        <w:rPr>
          <w:rFonts w:asciiTheme="minorHAnsi" w:hAnsiTheme="minorHAnsi"/>
          <w:sz w:val="22"/>
          <w:szCs w:val="22"/>
          <w:lang w:val="en-US"/>
        </w:rPr>
        <w:t>&gt;.</w:t>
      </w:r>
    </w:p>
    <w:p w:rsidR="00F744BB" w:rsidRPr="00F744BB" w:rsidRDefault="00F744BB" w:rsidP="00F744BB">
      <w:pPr>
        <w:spacing w:after="240"/>
        <w:rPr>
          <w:rFonts w:asciiTheme="minorHAnsi" w:hAnsiTheme="minorHAnsi"/>
          <w:b/>
          <w:sz w:val="22"/>
          <w:szCs w:val="22"/>
          <w:lang w:val="en-US"/>
        </w:rPr>
      </w:pPr>
      <w:r w:rsidRPr="00F744BB">
        <w:rPr>
          <w:rFonts w:asciiTheme="minorHAnsi" w:hAnsiTheme="minorHAnsi"/>
          <w:b/>
          <w:sz w:val="22"/>
          <w:szCs w:val="22"/>
          <w:lang w:val="en-US"/>
        </w:rPr>
        <w:t>Margaret Young</w:t>
      </w:r>
    </w:p>
    <w:p w:rsidR="00F744BB" w:rsidRPr="00551DCD" w:rsidRDefault="00F744BB" w:rsidP="00F744BB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sz w:val="22"/>
          <w:szCs w:val="22"/>
          <w:lang w:val="en-US"/>
        </w:rPr>
        <w:t>Margaret Young</w:t>
      </w:r>
      <w:r w:rsidRPr="00551DCD">
        <w:rPr>
          <w:rFonts w:asciiTheme="minorHAnsi" w:hAnsiTheme="minorHAnsi"/>
          <w:sz w:val="22"/>
          <w:szCs w:val="22"/>
          <w:lang w:val="en-US"/>
        </w:rPr>
        <w:t>, Submission to</w:t>
      </w:r>
      <w:r w:rsidR="008529CE">
        <w:rPr>
          <w:rFonts w:asciiTheme="minorHAnsi" w:hAnsiTheme="minorHAnsi"/>
          <w:sz w:val="22"/>
          <w:szCs w:val="22"/>
          <w:lang w:val="en-US"/>
        </w:rPr>
        <w:t xml:space="preserve"> the Commonwealth Government,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Review of Commonwealth Fisheries</w:t>
      </w:r>
      <w:r w:rsidR="008529CE">
        <w:rPr>
          <w:rFonts w:asciiTheme="minorHAnsi" w:hAnsiTheme="minorHAnsi"/>
          <w:sz w:val="22"/>
          <w:szCs w:val="22"/>
          <w:lang w:val="en-US"/>
        </w:rPr>
        <w:t>: Legislation, Policy and Management,</w:t>
      </w:r>
      <w:r w:rsidRPr="00551DCD">
        <w:rPr>
          <w:rFonts w:asciiTheme="minorHAnsi" w:hAnsiTheme="minorHAnsi"/>
          <w:sz w:val="22"/>
          <w:szCs w:val="22"/>
          <w:lang w:val="en-US"/>
        </w:rPr>
        <w:t xml:space="preserve"> October 2012</w:t>
      </w:r>
      <w:r w:rsidR="008529CE">
        <w:rPr>
          <w:rFonts w:asciiTheme="minorHAnsi" w:hAnsiTheme="minorHAnsi"/>
          <w:sz w:val="22"/>
          <w:szCs w:val="22"/>
          <w:lang w:val="en-US"/>
        </w:rPr>
        <w:t xml:space="preserve"> &lt;</w:t>
      </w:r>
      <w:hyperlink r:id="rId58" w:history="1">
        <w:r w:rsidR="008529CE" w:rsidRPr="000F4B02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http://www.agriculture.gov.au/SiteCollectionDocuments/fisheries/fisheries-review/submissions-received/Young,_Margaret.pdf</w:t>
        </w:r>
      </w:hyperlink>
      <w:r w:rsidR="008529CE">
        <w:rPr>
          <w:rFonts w:asciiTheme="minorHAnsi" w:hAnsiTheme="minorHAnsi"/>
          <w:sz w:val="22"/>
          <w:szCs w:val="22"/>
          <w:lang w:val="en-US"/>
        </w:rPr>
        <w:t>&gt;.</w:t>
      </w:r>
    </w:p>
    <w:p w:rsidR="001808F5" w:rsidRPr="001808F5" w:rsidRDefault="001808F5" w:rsidP="001808F5">
      <w:pPr>
        <w:spacing w:after="240"/>
        <w:rPr>
          <w:rFonts w:asciiTheme="minorHAnsi" w:hAnsiTheme="minorHAnsi"/>
          <w:sz w:val="22"/>
          <w:szCs w:val="22"/>
        </w:rPr>
      </w:pPr>
    </w:p>
    <w:p w:rsidR="00FC2F32" w:rsidRPr="005D0B0F" w:rsidRDefault="005D0B0F" w:rsidP="00D61DA8">
      <w:pPr>
        <w:pStyle w:val="Heading1"/>
      </w:pPr>
      <w:bookmarkStart w:id="29" w:name="_Toc455757301"/>
      <w:commentRangeStart w:id="30"/>
      <w:r w:rsidRPr="005D0B0F">
        <w:t>Blogs and other Internet Materials</w:t>
      </w:r>
      <w:commentRangeEnd w:id="30"/>
      <w:r>
        <w:rPr>
          <w:rStyle w:val="CommentReference"/>
          <w:rFonts w:ascii="Times New Roman" w:hAnsi="Times New Roman"/>
          <w:b w:val="0"/>
          <w:i/>
          <w:spacing w:val="0"/>
        </w:rPr>
        <w:commentReference w:id="30"/>
      </w:r>
      <w:bookmarkEnd w:id="29"/>
    </w:p>
    <w:p w:rsidR="005D0B0F" w:rsidRPr="005D0B0F" w:rsidRDefault="005D0B0F" w:rsidP="005D0B0F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5D0B0F">
        <w:rPr>
          <w:rFonts w:asciiTheme="minorHAnsi" w:hAnsiTheme="minorHAnsi"/>
          <w:sz w:val="22"/>
          <w:szCs w:val="22"/>
          <w:lang w:val="en-US"/>
        </w:rPr>
        <w:t xml:space="preserve">In 2012 </w:t>
      </w:r>
      <w:r w:rsidRPr="002D24E1">
        <w:rPr>
          <w:rFonts w:asciiTheme="minorHAnsi" w:hAnsiTheme="minorHAnsi"/>
          <w:b/>
          <w:sz w:val="22"/>
          <w:szCs w:val="22"/>
          <w:lang w:val="en-US"/>
        </w:rPr>
        <w:t>Jacqueline Peel</w:t>
      </w:r>
      <w:r w:rsidRPr="005D0B0F">
        <w:rPr>
          <w:rFonts w:asciiTheme="minorHAnsi" w:hAnsiTheme="minorHAnsi"/>
          <w:sz w:val="22"/>
          <w:szCs w:val="22"/>
          <w:lang w:val="en-US"/>
        </w:rPr>
        <w:t xml:space="preserve"> published a climate change law blog through the University of Melbourne </w:t>
      </w:r>
      <w:commentRangeStart w:id="31"/>
      <w:r w:rsidRPr="005D0B0F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5D0B0F">
        <w:rPr>
          <w:rFonts w:asciiTheme="minorHAnsi" w:hAnsiTheme="minorHAnsi"/>
          <w:sz w:val="22"/>
          <w:szCs w:val="22"/>
          <w:lang w:val="en-US"/>
        </w:rPr>
        <w:instrText xml:space="preserve"> HYPERLINK "http://blogs.unimelb.edu.au/peel_climatechange/" </w:instrText>
      </w:r>
      <w:r w:rsidRPr="005D0B0F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5D0B0F">
        <w:rPr>
          <w:rStyle w:val="Hyperlink"/>
          <w:rFonts w:asciiTheme="minorHAnsi" w:hAnsiTheme="minorHAnsi"/>
          <w:sz w:val="22"/>
          <w:szCs w:val="22"/>
          <w:lang w:val="en-US"/>
        </w:rPr>
        <w:t>http://blogs.unimelb.edu.au/peel_climatechange/</w:t>
      </w:r>
      <w:r w:rsidRPr="005D0B0F">
        <w:rPr>
          <w:rFonts w:asciiTheme="minorHAnsi" w:hAnsiTheme="minorHAnsi"/>
          <w:sz w:val="22"/>
          <w:szCs w:val="22"/>
        </w:rPr>
        <w:fldChar w:fldCharType="end"/>
      </w:r>
      <w:commentRangeEnd w:id="31"/>
      <w:r w:rsidRPr="005D0B0F">
        <w:rPr>
          <w:rFonts w:asciiTheme="minorHAnsi" w:hAnsiTheme="minorHAnsi"/>
          <w:vanish/>
          <w:sz w:val="22"/>
          <w:szCs w:val="22"/>
          <w:lang w:val="en-GB"/>
        </w:rPr>
        <w:commentReference w:id="31"/>
      </w:r>
      <w:r w:rsidRPr="005D0B0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97300">
        <w:rPr>
          <w:rFonts w:asciiTheme="minorHAnsi" w:hAnsiTheme="minorHAnsi"/>
          <w:sz w:val="22"/>
          <w:szCs w:val="22"/>
          <w:lang w:val="en-US"/>
        </w:rPr>
        <w:t>.</w:t>
      </w:r>
    </w:p>
    <w:p w:rsidR="005D0B0F" w:rsidRPr="005D0B0F" w:rsidRDefault="005D0B0F" w:rsidP="005D0B0F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5D0B0F">
        <w:rPr>
          <w:rFonts w:asciiTheme="minorHAnsi" w:hAnsiTheme="minorHAnsi"/>
          <w:sz w:val="22"/>
          <w:szCs w:val="22"/>
          <w:lang w:val="en-US"/>
        </w:rPr>
        <w:t xml:space="preserve">Since 2012 </w:t>
      </w:r>
      <w:r w:rsidRPr="002D24E1">
        <w:rPr>
          <w:rFonts w:asciiTheme="minorHAnsi" w:hAnsiTheme="minorHAnsi"/>
          <w:b/>
          <w:sz w:val="22"/>
          <w:szCs w:val="22"/>
          <w:lang w:val="en-US"/>
        </w:rPr>
        <w:t>Erin O’Donnell</w:t>
      </w:r>
      <w:r w:rsidRPr="005D0B0F">
        <w:rPr>
          <w:rFonts w:asciiTheme="minorHAnsi" w:hAnsiTheme="minorHAnsi"/>
          <w:sz w:val="22"/>
          <w:szCs w:val="22"/>
          <w:lang w:val="en-US"/>
        </w:rPr>
        <w:t xml:space="preserve">, CREEL PhD Candidate, has published </w:t>
      </w:r>
      <w:r w:rsidRPr="005D0B0F">
        <w:rPr>
          <w:rFonts w:asciiTheme="minorHAnsi" w:hAnsiTheme="minorHAnsi"/>
          <w:i/>
          <w:sz w:val="22"/>
          <w:szCs w:val="22"/>
          <w:lang w:val="en-US"/>
        </w:rPr>
        <w:t>Lines on the Water</w:t>
      </w:r>
      <w:r w:rsidRPr="005D0B0F">
        <w:rPr>
          <w:rFonts w:asciiTheme="minorHAnsi" w:hAnsiTheme="minorHAnsi"/>
          <w:sz w:val="22"/>
          <w:szCs w:val="22"/>
          <w:lang w:val="en-US"/>
        </w:rPr>
        <w:t xml:space="preserve">, a blog on the legal and policy aspects of environmental water management </w:t>
      </w:r>
      <w:hyperlink r:id="rId59" w:history="1">
        <w:r w:rsidRPr="005D0B0F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http://linesonthewater.blogspot.com.au/</w:t>
        </w:r>
      </w:hyperlink>
      <w:r w:rsidRPr="005D0B0F">
        <w:rPr>
          <w:rFonts w:asciiTheme="minorHAnsi" w:hAnsiTheme="minorHAnsi"/>
          <w:sz w:val="22"/>
          <w:szCs w:val="22"/>
          <w:lang w:val="en-US"/>
        </w:rPr>
        <w:t>.</w:t>
      </w:r>
    </w:p>
    <w:p w:rsidR="005D0B0F" w:rsidRPr="005D0B0F" w:rsidRDefault="005D0B0F" w:rsidP="005D0B0F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2D24E1">
        <w:rPr>
          <w:rFonts w:asciiTheme="minorHAnsi" w:hAnsiTheme="minorHAnsi"/>
          <w:b/>
          <w:sz w:val="22"/>
          <w:szCs w:val="22"/>
          <w:lang w:val="en-US"/>
        </w:rPr>
        <w:t>Julia Dehm</w:t>
      </w:r>
      <w:r w:rsidRPr="005D0B0F">
        <w:rPr>
          <w:rFonts w:asciiTheme="minorHAnsi" w:hAnsiTheme="minorHAnsi"/>
          <w:sz w:val="22"/>
          <w:szCs w:val="22"/>
          <w:lang w:val="en-US"/>
        </w:rPr>
        <w:t>, ‘</w:t>
      </w:r>
      <w:commentRangeStart w:id="32"/>
      <w:r w:rsidRPr="005D0B0F">
        <w:rPr>
          <w:rFonts w:asciiTheme="minorHAnsi" w:hAnsiTheme="minorHAnsi"/>
          <w:sz w:val="22"/>
          <w:szCs w:val="22"/>
          <w:lang w:val="en-US"/>
        </w:rPr>
        <w:t>Activist Legal Support Manual’ (Second Edition, 2012) www.activistrights.org.au, Fitzroy</w:t>
      </w:r>
      <w:r w:rsidR="009626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D0B0F">
        <w:rPr>
          <w:rFonts w:asciiTheme="minorHAnsi" w:hAnsiTheme="minorHAnsi"/>
          <w:sz w:val="22"/>
          <w:szCs w:val="22"/>
          <w:lang w:val="en-US"/>
        </w:rPr>
        <w:t>Legal Service</w:t>
      </w:r>
      <w:commentRangeEnd w:id="32"/>
      <w:r w:rsidRPr="005D0B0F">
        <w:rPr>
          <w:rFonts w:asciiTheme="minorHAnsi" w:hAnsiTheme="minorHAnsi"/>
          <w:vanish/>
          <w:sz w:val="22"/>
          <w:szCs w:val="22"/>
          <w:lang w:val="en-GB"/>
        </w:rPr>
        <w:commentReference w:id="32"/>
      </w:r>
      <w:r w:rsidRPr="005D0B0F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5D0B0F" w:rsidRPr="009D4784" w:rsidRDefault="005D0B0F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FC2F32" w:rsidRPr="00404A9A" w:rsidRDefault="00404A9A" w:rsidP="00D61DA8">
      <w:pPr>
        <w:pStyle w:val="Heading1"/>
      </w:pPr>
      <w:bookmarkStart w:id="33" w:name="_Toc455757302"/>
      <w:r w:rsidRPr="00404A9A">
        <w:t>Journal Affiliations</w:t>
      </w:r>
      <w:bookmarkEnd w:id="33"/>
    </w:p>
    <w:p w:rsidR="00E009BB" w:rsidRDefault="00E009BB" w:rsidP="009D4784">
      <w:pPr>
        <w:spacing w:after="240"/>
        <w:rPr>
          <w:rFonts w:asciiTheme="minorHAnsi" w:hAnsiTheme="minorHAnsi"/>
          <w:sz w:val="22"/>
          <w:szCs w:val="22"/>
        </w:rPr>
      </w:pPr>
    </w:p>
    <w:p w:rsidR="00063B5B" w:rsidRPr="00063B5B" w:rsidRDefault="00063B5B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063B5B">
        <w:rPr>
          <w:rFonts w:asciiTheme="minorHAnsi" w:hAnsiTheme="minorHAnsi"/>
          <w:b/>
          <w:sz w:val="22"/>
          <w:szCs w:val="22"/>
        </w:rPr>
        <w:t>Michael Crommelin</w:t>
      </w:r>
    </w:p>
    <w:p w:rsidR="00063B5B" w:rsidRPr="00063B5B" w:rsidRDefault="00063B5B" w:rsidP="00063B5B">
      <w:pPr>
        <w:spacing w:after="240"/>
        <w:rPr>
          <w:rFonts w:asciiTheme="minorHAnsi" w:hAnsiTheme="minorHAnsi"/>
          <w:sz w:val="22"/>
          <w:szCs w:val="22"/>
        </w:rPr>
      </w:pPr>
      <w:r w:rsidRPr="00063B5B">
        <w:rPr>
          <w:rFonts w:asciiTheme="minorHAnsi" w:hAnsiTheme="minorHAnsi"/>
          <w:i/>
          <w:sz w:val="22"/>
          <w:szCs w:val="22"/>
        </w:rPr>
        <w:t>Public Law Review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63B5B">
        <w:rPr>
          <w:rFonts w:asciiTheme="minorHAnsi" w:hAnsiTheme="minorHAnsi"/>
          <w:sz w:val="22"/>
          <w:szCs w:val="22"/>
        </w:rPr>
        <w:t>Board of Advisors</w:t>
      </w:r>
    </w:p>
    <w:p w:rsidR="00063B5B" w:rsidRDefault="00063B5B" w:rsidP="00063B5B">
      <w:pPr>
        <w:spacing w:after="240"/>
        <w:rPr>
          <w:rFonts w:asciiTheme="minorHAnsi" w:hAnsiTheme="minorHAnsi"/>
          <w:sz w:val="22"/>
          <w:szCs w:val="22"/>
        </w:rPr>
      </w:pPr>
      <w:r w:rsidRPr="00063B5B">
        <w:rPr>
          <w:rFonts w:asciiTheme="minorHAnsi" w:hAnsiTheme="minorHAnsi"/>
          <w:i/>
          <w:sz w:val="22"/>
          <w:szCs w:val="22"/>
        </w:rPr>
        <w:t>Singapore Academy of Law Journal</w:t>
      </w:r>
      <w:r>
        <w:rPr>
          <w:rFonts w:asciiTheme="minorHAnsi" w:hAnsiTheme="minorHAnsi"/>
          <w:sz w:val="22"/>
          <w:szCs w:val="22"/>
        </w:rPr>
        <w:t>,</w:t>
      </w:r>
      <w:r w:rsidRPr="00063B5B">
        <w:rPr>
          <w:rFonts w:asciiTheme="minorHAnsi" w:hAnsiTheme="minorHAnsi"/>
          <w:sz w:val="22"/>
          <w:szCs w:val="22"/>
        </w:rPr>
        <w:t xml:space="preserve"> Panel of International Referees</w:t>
      </w:r>
    </w:p>
    <w:p w:rsidR="00063B5B" w:rsidRPr="00CD1DF7" w:rsidRDefault="00CD1DF7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CD1DF7">
        <w:rPr>
          <w:rFonts w:asciiTheme="minorHAnsi" w:hAnsiTheme="minorHAnsi"/>
          <w:b/>
          <w:sz w:val="22"/>
          <w:szCs w:val="22"/>
        </w:rPr>
        <w:t>Brad Jessup</w:t>
      </w:r>
    </w:p>
    <w:p w:rsidR="00CD1DF7" w:rsidRDefault="00CD1DF7" w:rsidP="009D4784">
      <w:pPr>
        <w:spacing w:after="240"/>
        <w:rPr>
          <w:rFonts w:asciiTheme="minorHAnsi" w:hAnsiTheme="minorHAnsi"/>
          <w:sz w:val="22"/>
          <w:szCs w:val="22"/>
        </w:rPr>
      </w:pPr>
      <w:r w:rsidRPr="00CD1DF7">
        <w:rPr>
          <w:rFonts w:asciiTheme="minorHAnsi" w:hAnsiTheme="minorHAnsi"/>
          <w:i/>
          <w:sz w:val="22"/>
          <w:szCs w:val="22"/>
        </w:rPr>
        <w:t>Torts Law Journal</w:t>
      </w:r>
      <w:r w:rsidRPr="00CD1DF7">
        <w:rPr>
          <w:rFonts w:asciiTheme="minorHAnsi" w:hAnsiTheme="minorHAnsi"/>
          <w:sz w:val="22"/>
          <w:szCs w:val="22"/>
        </w:rPr>
        <w:t>, Editorial Board</w:t>
      </w:r>
    </w:p>
    <w:p w:rsidR="004D4A90" w:rsidRPr="004D4A90" w:rsidRDefault="004D4A90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4D4A90">
        <w:rPr>
          <w:rFonts w:asciiTheme="minorHAnsi" w:hAnsiTheme="minorHAnsi"/>
          <w:b/>
          <w:sz w:val="22"/>
          <w:szCs w:val="22"/>
        </w:rPr>
        <w:t>Lee Godden</w:t>
      </w:r>
    </w:p>
    <w:p w:rsidR="004D4A90" w:rsidRPr="009D4784" w:rsidRDefault="004D4A90" w:rsidP="009D4784">
      <w:pPr>
        <w:spacing w:after="240"/>
        <w:rPr>
          <w:rFonts w:asciiTheme="minorHAnsi" w:hAnsiTheme="minorHAnsi"/>
          <w:sz w:val="22"/>
          <w:szCs w:val="22"/>
        </w:rPr>
      </w:pPr>
      <w:r w:rsidRPr="004D4A90">
        <w:rPr>
          <w:rFonts w:asciiTheme="minorHAnsi" w:hAnsiTheme="minorHAnsi"/>
          <w:i/>
          <w:sz w:val="22"/>
          <w:szCs w:val="22"/>
          <w:lang w:val="en-GB"/>
        </w:rPr>
        <w:t>Journal of Energy &amp; Natural Resources Law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Pr="00404A9A">
        <w:rPr>
          <w:rFonts w:asciiTheme="minorHAnsi" w:hAnsiTheme="minorHAnsi"/>
          <w:sz w:val="22"/>
          <w:szCs w:val="22"/>
          <w:lang w:val="en-GB"/>
        </w:rPr>
        <w:t xml:space="preserve"> Member of the Editorial Board</w:t>
      </w:r>
      <w:r>
        <w:rPr>
          <w:rFonts w:asciiTheme="minorHAnsi" w:hAnsiTheme="minorHAnsi"/>
          <w:sz w:val="22"/>
          <w:szCs w:val="22"/>
          <w:lang w:val="en-GB"/>
        </w:rPr>
        <w:t xml:space="preserve"> (2011</w:t>
      </w:r>
      <w:r w:rsidR="004063CC">
        <w:rPr>
          <w:rFonts w:asciiTheme="minorHAnsi" w:hAnsiTheme="minorHAnsi"/>
          <w:sz w:val="22"/>
          <w:szCs w:val="22"/>
          <w:lang w:val="en-GB"/>
        </w:rPr>
        <w:t>-2012</w:t>
      </w:r>
      <w:r>
        <w:rPr>
          <w:rFonts w:asciiTheme="minorHAnsi" w:hAnsiTheme="minorHAnsi"/>
          <w:sz w:val="22"/>
          <w:szCs w:val="22"/>
          <w:lang w:val="en-GB"/>
        </w:rPr>
        <w:t>)</w:t>
      </w:r>
    </w:p>
    <w:p w:rsidR="004D4A90" w:rsidRDefault="004D4A90" w:rsidP="004D4A9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4D4A90">
        <w:rPr>
          <w:rFonts w:asciiTheme="minorHAnsi" w:hAnsiTheme="minorHAnsi"/>
          <w:i/>
          <w:sz w:val="22"/>
          <w:szCs w:val="22"/>
          <w:lang w:val="en-GB"/>
        </w:rPr>
        <w:t>Legal Education Review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404A9A">
        <w:rPr>
          <w:rFonts w:asciiTheme="minorHAnsi" w:hAnsiTheme="minorHAnsi"/>
          <w:sz w:val="22"/>
          <w:szCs w:val="22"/>
          <w:lang w:val="en-GB"/>
        </w:rPr>
        <w:t>Member of the Editorial Board</w:t>
      </w:r>
      <w:r>
        <w:rPr>
          <w:rFonts w:asciiTheme="minorHAnsi" w:hAnsiTheme="minorHAnsi"/>
          <w:sz w:val="22"/>
          <w:szCs w:val="22"/>
          <w:lang w:val="en-GB"/>
        </w:rPr>
        <w:t xml:space="preserve"> (2011</w:t>
      </w:r>
      <w:r w:rsidR="004063CC">
        <w:rPr>
          <w:rFonts w:asciiTheme="minorHAnsi" w:hAnsiTheme="minorHAnsi"/>
          <w:sz w:val="22"/>
          <w:szCs w:val="22"/>
          <w:lang w:val="en-GB"/>
        </w:rPr>
        <w:t>-2012</w:t>
      </w:r>
      <w:r>
        <w:rPr>
          <w:rFonts w:asciiTheme="minorHAnsi" w:hAnsiTheme="minorHAnsi"/>
          <w:sz w:val="22"/>
          <w:szCs w:val="22"/>
          <w:lang w:val="en-GB"/>
        </w:rPr>
        <w:t>)</w:t>
      </w:r>
    </w:p>
    <w:p w:rsidR="00CD1DF7" w:rsidRPr="00CD1DF7" w:rsidRDefault="00CD1DF7" w:rsidP="004D4A90">
      <w:pPr>
        <w:spacing w:after="240"/>
        <w:rPr>
          <w:rFonts w:asciiTheme="minorHAnsi" w:hAnsiTheme="minorHAnsi"/>
          <w:b/>
          <w:sz w:val="22"/>
          <w:szCs w:val="22"/>
          <w:lang w:val="en-GB"/>
        </w:rPr>
      </w:pPr>
      <w:r w:rsidRPr="00CD1DF7">
        <w:rPr>
          <w:rFonts w:asciiTheme="minorHAnsi" w:hAnsiTheme="minorHAnsi"/>
          <w:b/>
          <w:sz w:val="22"/>
          <w:szCs w:val="22"/>
        </w:rPr>
        <w:t>Rodney Keenan</w:t>
      </w:r>
    </w:p>
    <w:p w:rsidR="00CD1DF7" w:rsidRPr="00CD1DF7" w:rsidRDefault="00CD1DF7" w:rsidP="00CD1DF7">
      <w:pPr>
        <w:spacing w:after="240"/>
        <w:rPr>
          <w:rFonts w:asciiTheme="minorHAnsi" w:hAnsiTheme="minorHAnsi"/>
          <w:sz w:val="22"/>
          <w:szCs w:val="22"/>
        </w:rPr>
      </w:pPr>
      <w:r w:rsidRPr="00CD1DF7">
        <w:rPr>
          <w:rFonts w:asciiTheme="minorHAnsi" w:hAnsiTheme="minorHAnsi"/>
          <w:i/>
          <w:sz w:val="22"/>
          <w:szCs w:val="22"/>
        </w:rPr>
        <w:t>Forest Ecology and Management</w:t>
      </w:r>
      <w:r w:rsidRPr="00CD1DF7">
        <w:rPr>
          <w:rFonts w:asciiTheme="minorHAnsi" w:hAnsiTheme="minorHAnsi"/>
          <w:sz w:val="22"/>
          <w:szCs w:val="22"/>
        </w:rPr>
        <w:t>, Editorial Board</w:t>
      </w:r>
    </w:p>
    <w:p w:rsidR="00CD1DF7" w:rsidRPr="00CD1DF7" w:rsidRDefault="00CD1DF7" w:rsidP="00CD1DF7">
      <w:pPr>
        <w:spacing w:after="240"/>
        <w:rPr>
          <w:rFonts w:asciiTheme="minorHAnsi" w:hAnsiTheme="minorHAnsi"/>
          <w:sz w:val="22"/>
          <w:szCs w:val="22"/>
        </w:rPr>
      </w:pPr>
      <w:r w:rsidRPr="00CD1DF7">
        <w:rPr>
          <w:rFonts w:asciiTheme="minorHAnsi" w:hAnsiTheme="minorHAnsi"/>
          <w:i/>
          <w:sz w:val="22"/>
          <w:szCs w:val="22"/>
        </w:rPr>
        <w:lastRenderedPageBreak/>
        <w:t>Forests</w:t>
      </w:r>
      <w:r w:rsidRPr="00CD1DF7">
        <w:rPr>
          <w:rFonts w:asciiTheme="minorHAnsi" w:hAnsiTheme="minorHAnsi"/>
          <w:b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D1DF7">
        <w:rPr>
          <w:rFonts w:asciiTheme="minorHAnsi" w:hAnsiTheme="minorHAnsi"/>
          <w:sz w:val="22"/>
          <w:szCs w:val="22"/>
        </w:rPr>
        <w:t>Editorial Board</w:t>
      </w:r>
    </w:p>
    <w:p w:rsidR="00CD1DF7" w:rsidRPr="00CD1DF7" w:rsidRDefault="00CD1DF7" w:rsidP="00CD1DF7">
      <w:pPr>
        <w:spacing w:after="240"/>
        <w:rPr>
          <w:rFonts w:asciiTheme="minorHAnsi" w:hAnsiTheme="minorHAnsi"/>
          <w:sz w:val="22"/>
          <w:szCs w:val="22"/>
        </w:rPr>
      </w:pPr>
      <w:r w:rsidRPr="00CD1DF7">
        <w:rPr>
          <w:rFonts w:asciiTheme="minorHAnsi" w:hAnsiTheme="minorHAnsi"/>
          <w:i/>
          <w:sz w:val="22"/>
          <w:szCs w:val="22"/>
        </w:rPr>
        <w:t>Journal of Forests and Livelihoods</w:t>
      </w:r>
      <w:r w:rsidRPr="00CD1DF7">
        <w:rPr>
          <w:rFonts w:asciiTheme="minorHAnsi" w:hAnsiTheme="minorHAnsi"/>
          <w:sz w:val="22"/>
          <w:szCs w:val="22"/>
        </w:rPr>
        <w:t>, Editorial Board</w:t>
      </w:r>
    </w:p>
    <w:p w:rsidR="004D4A90" w:rsidRPr="004D4A90" w:rsidRDefault="004D4A90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4D4A90">
        <w:rPr>
          <w:rFonts w:asciiTheme="minorHAnsi" w:hAnsiTheme="minorHAnsi"/>
          <w:b/>
          <w:sz w:val="22"/>
          <w:szCs w:val="22"/>
        </w:rPr>
        <w:t>Jacqueline Peel</w:t>
      </w:r>
    </w:p>
    <w:p w:rsidR="004D4A90" w:rsidRDefault="004D4A90" w:rsidP="004D4A9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4D4A90">
        <w:rPr>
          <w:rFonts w:asciiTheme="minorHAnsi" w:hAnsiTheme="minorHAnsi"/>
          <w:i/>
          <w:sz w:val="22"/>
          <w:szCs w:val="22"/>
          <w:lang w:val="en-GB"/>
        </w:rPr>
        <w:t>Melbourne Journal of International Law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404A9A">
        <w:rPr>
          <w:rFonts w:asciiTheme="minorHAnsi" w:hAnsiTheme="minorHAnsi"/>
          <w:sz w:val="22"/>
          <w:szCs w:val="22"/>
          <w:lang w:val="en-GB"/>
        </w:rPr>
        <w:t>Member of the Advisory Board</w:t>
      </w:r>
      <w:r>
        <w:rPr>
          <w:rFonts w:asciiTheme="minorHAnsi" w:hAnsiTheme="minorHAnsi"/>
          <w:sz w:val="22"/>
          <w:szCs w:val="22"/>
          <w:lang w:val="en-GB"/>
        </w:rPr>
        <w:t xml:space="preserve"> (2011</w:t>
      </w:r>
      <w:r w:rsidR="004C021C">
        <w:rPr>
          <w:rFonts w:asciiTheme="minorHAnsi" w:hAnsiTheme="minorHAnsi"/>
          <w:sz w:val="22"/>
          <w:szCs w:val="22"/>
          <w:lang w:val="en-GB"/>
        </w:rPr>
        <w:t>-2014</w:t>
      </w:r>
      <w:r>
        <w:rPr>
          <w:rFonts w:asciiTheme="minorHAnsi" w:hAnsiTheme="minorHAnsi"/>
          <w:sz w:val="22"/>
          <w:szCs w:val="22"/>
          <w:lang w:val="en-GB"/>
        </w:rPr>
        <w:t>)</w:t>
      </w:r>
    </w:p>
    <w:p w:rsidR="004D4A90" w:rsidRDefault="004D4A90" w:rsidP="004D4A9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4D4A90">
        <w:rPr>
          <w:rFonts w:asciiTheme="minorHAnsi" w:hAnsiTheme="minorHAnsi"/>
          <w:i/>
          <w:sz w:val="22"/>
          <w:szCs w:val="22"/>
          <w:lang w:val="en-GB"/>
        </w:rPr>
        <w:t>Yearbook of Climate Change Compliance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Pr="004D4A90">
        <w:rPr>
          <w:rFonts w:asciiTheme="minorHAnsi" w:hAnsiTheme="minorHAnsi"/>
          <w:sz w:val="22"/>
          <w:szCs w:val="22"/>
          <w:lang w:val="en-GB"/>
        </w:rPr>
        <w:t xml:space="preserve"> Member of the Advisory Board</w:t>
      </w:r>
      <w:r>
        <w:rPr>
          <w:rFonts w:asciiTheme="minorHAnsi" w:hAnsiTheme="minorHAnsi"/>
          <w:sz w:val="22"/>
          <w:szCs w:val="22"/>
          <w:lang w:val="en-GB"/>
        </w:rPr>
        <w:t xml:space="preserve"> (2011</w:t>
      </w:r>
      <w:r w:rsidR="004063CC">
        <w:rPr>
          <w:rFonts w:asciiTheme="minorHAnsi" w:hAnsiTheme="minorHAnsi"/>
          <w:sz w:val="22"/>
          <w:szCs w:val="22"/>
          <w:lang w:val="en-GB"/>
        </w:rPr>
        <w:t>-2012</w:t>
      </w:r>
      <w:r>
        <w:rPr>
          <w:rFonts w:asciiTheme="minorHAnsi" w:hAnsiTheme="minorHAnsi"/>
          <w:sz w:val="22"/>
          <w:szCs w:val="22"/>
          <w:lang w:val="en-GB"/>
        </w:rPr>
        <w:t>)</w:t>
      </w:r>
    </w:p>
    <w:p w:rsidR="00B97413" w:rsidRDefault="00B97413" w:rsidP="00B97413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B97413">
        <w:rPr>
          <w:rFonts w:asciiTheme="minorHAnsi" w:hAnsiTheme="minorHAnsi"/>
          <w:i/>
          <w:sz w:val="22"/>
          <w:szCs w:val="22"/>
          <w:lang w:val="en-GB"/>
        </w:rPr>
        <w:t>Yearbook of International Environmental Law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B97413">
        <w:rPr>
          <w:rFonts w:asciiTheme="minorHAnsi" w:hAnsiTheme="minorHAnsi"/>
          <w:sz w:val="22"/>
          <w:szCs w:val="22"/>
          <w:lang w:val="en-GB"/>
        </w:rPr>
        <w:t xml:space="preserve">Member of the Editorial Board </w:t>
      </w:r>
      <w:r>
        <w:rPr>
          <w:rFonts w:asciiTheme="minorHAnsi" w:hAnsiTheme="minorHAnsi"/>
          <w:sz w:val="22"/>
          <w:szCs w:val="22"/>
          <w:lang w:val="en-GB"/>
        </w:rPr>
        <w:t>(2013)</w:t>
      </w:r>
    </w:p>
    <w:p w:rsidR="00B97413" w:rsidRDefault="00B97413" w:rsidP="004D4A9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B97413">
        <w:rPr>
          <w:rFonts w:asciiTheme="minorHAnsi" w:hAnsiTheme="minorHAnsi"/>
          <w:i/>
          <w:sz w:val="22"/>
          <w:szCs w:val="22"/>
          <w:lang w:val="en-GB"/>
        </w:rPr>
        <w:t>Climate Law</w:t>
      </w:r>
      <w:r w:rsidRPr="00B97413">
        <w:rPr>
          <w:rFonts w:asciiTheme="minorHAnsi" w:hAnsiTheme="minorHAnsi"/>
          <w:sz w:val="22"/>
          <w:szCs w:val="22"/>
          <w:lang w:val="en-GB"/>
        </w:rPr>
        <w:t>, Member of the Editorial Board</w:t>
      </w:r>
      <w:r>
        <w:rPr>
          <w:rFonts w:asciiTheme="minorHAnsi" w:hAnsiTheme="minorHAnsi"/>
          <w:sz w:val="22"/>
          <w:szCs w:val="22"/>
          <w:lang w:val="en-GB"/>
        </w:rPr>
        <w:t xml:space="preserve"> (2013</w:t>
      </w:r>
      <w:r w:rsidR="004C021C">
        <w:rPr>
          <w:rFonts w:asciiTheme="minorHAnsi" w:hAnsiTheme="minorHAnsi"/>
          <w:sz w:val="22"/>
          <w:szCs w:val="22"/>
          <w:lang w:val="en-GB"/>
        </w:rPr>
        <w:t>-2014</w:t>
      </w:r>
      <w:r>
        <w:rPr>
          <w:rFonts w:asciiTheme="minorHAnsi" w:hAnsiTheme="minorHAnsi"/>
          <w:sz w:val="22"/>
          <w:szCs w:val="22"/>
          <w:lang w:val="en-GB"/>
        </w:rPr>
        <w:t>)</w:t>
      </w:r>
    </w:p>
    <w:p w:rsidR="004C021C" w:rsidRPr="004C021C" w:rsidRDefault="004C021C" w:rsidP="004D4A90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4C021C">
        <w:rPr>
          <w:rFonts w:asciiTheme="minorHAnsi" w:hAnsiTheme="minorHAnsi"/>
          <w:i/>
          <w:iCs/>
          <w:sz w:val="22"/>
          <w:szCs w:val="22"/>
        </w:rPr>
        <w:t>Environmental and Planning Law Journal</w:t>
      </w:r>
      <w:r w:rsidRPr="004C021C">
        <w:rPr>
          <w:rFonts w:asciiTheme="minorHAnsi" w:hAnsiTheme="minorHAnsi"/>
          <w:iCs/>
          <w:sz w:val="22"/>
          <w:szCs w:val="22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B97413">
        <w:rPr>
          <w:rFonts w:asciiTheme="minorHAnsi" w:hAnsiTheme="minorHAnsi"/>
          <w:sz w:val="22"/>
          <w:szCs w:val="22"/>
          <w:lang w:val="en-GB"/>
        </w:rPr>
        <w:t>Member of the Editorial Board</w:t>
      </w:r>
      <w:r>
        <w:rPr>
          <w:rFonts w:asciiTheme="minorHAnsi" w:hAnsiTheme="minorHAnsi"/>
          <w:sz w:val="22"/>
          <w:szCs w:val="22"/>
          <w:lang w:val="en-GB"/>
        </w:rPr>
        <w:t xml:space="preserve"> (2014)</w:t>
      </w:r>
    </w:p>
    <w:p w:rsidR="00FC2F32" w:rsidRPr="004D4A90" w:rsidRDefault="004D4A90" w:rsidP="009D4784">
      <w:pPr>
        <w:spacing w:after="240"/>
        <w:rPr>
          <w:rFonts w:asciiTheme="minorHAnsi" w:hAnsiTheme="minorHAnsi"/>
          <w:b/>
          <w:sz w:val="22"/>
          <w:szCs w:val="22"/>
        </w:rPr>
      </w:pPr>
      <w:r w:rsidRPr="004D4A90">
        <w:rPr>
          <w:rFonts w:asciiTheme="minorHAnsi" w:hAnsiTheme="minorHAnsi"/>
          <w:b/>
          <w:sz w:val="22"/>
          <w:szCs w:val="22"/>
        </w:rPr>
        <w:t>Margaret Young</w:t>
      </w:r>
    </w:p>
    <w:p w:rsidR="00404A9A" w:rsidRDefault="00404A9A" w:rsidP="00404A9A">
      <w:pPr>
        <w:spacing w:after="240"/>
        <w:rPr>
          <w:rFonts w:asciiTheme="minorHAnsi" w:hAnsiTheme="minorHAnsi"/>
          <w:sz w:val="22"/>
          <w:szCs w:val="22"/>
          <w:lang w:val="en-GB"/>
        </w:rPr>
      </w:pPr>
      <w:r w:rsidRPr="004D4A90">
        <w:rPr>
          <w:rFonts w:asciiTheme="minorHAnsi" w:hAnsiTheme="minorHAnsi"/>
          <w:i/>
          <w:sz w:val="22"/>
          <w:szCs w:val="22"/>
          <w:lang w:val="en-GB"/>
        </w:rPr>
        <w:t>British Year Book of International Law</w:t>
      </w:r>
      <w:r w:rsidR="004D4A90">
        <w:rPr>
          <w:rFonts w:asciiTheme="minorHAnsi" w:hAnsiTheme="minorHAnsi"/>
          <w:sz w:val="22"/>
          <w:szCs w:val="22"/>
          <w:lang w:val="en-GB"/>
        </w:rPr>
        <w:t>,</w:t>
      </w:r>
      <w:r w:rsidRPr="00404A9A">
        <w:rPr>
          <w:rFonts w:asciiTheme="minorHAnsi" w:hAnsiTheme="minorHAnsi"/>
          <w:sz w:val="22"/>
          <w:szCs w:val="22"/>
          <w:lang w:val="en-GB"/>
        </w:rPr>
        <w:t xml:space="preserve"> Assistant Editor</w:t>
      </w:r>
      <w:r w:rsidR="004D4A90">
        <w:rPr>
          <w:rFonts w:asciiTheme="minorHAnsi" w:hAnsiTheme="minorHAnsi"/>
          <w:sz w:val="22"/>
          <w:szCs w:val="22"/>
          <w:lang w:val="en-GB"/>
        </w:rPr>
        <w:t xml:space="preserve"> (2011</w:t>
      </w:r>
      <w:r w:rsidR="004063CC">
        <w:rPr>
          <w:rFonts w:asciiTheme="minorHAnsi" w:hAnsiTheme="minorHAnsi"/>
          <w:sz w:val="22"/>
          <w:szCs w:val="22"/>
          <w:lang w:val="en-GB"/>
        </w:rPr>
        <w:t>-2012</w:t>
      </w:r>
      <w:r w:rsidR="004D4A90">
        <w:rPr>
          <w:rFonts w:asciiTheme="minorHAnsi" w:hAnsiTheme="minorHAnsi"/>
          <w:sz w:val="22"/>
          <w:szCs w:val="22"/>
          <w:lang w:val="en-GB"/>
        </w:rPr>
        <w:t>)</w:t>
      </w:r>
    </w:p>
    <w:p w:rsidR="00740723" w:rsidRPr="009D4784" w:rsidRDefault="00740723" w:rsidP="009D4784">
      <w:pPr>
        <w:spacing w:after="240"/>
        <w:rPr>
          <w:rFonts w:asciiTheme="minorHAnsi" w:hAnsiTheme="minorHAnsi"/>
          <w:sz w:val="22"/>
          <w:szCs w:val="22"/>
        </w:rPr>
      </w:pPr>
    </w:p>
    <w:sectPr w:rsidR="00740723" w:rsidRPr="009D4784" w:rsidSect="008A3E31">
      <w:headerReference w:type="default" r:id="rId60"/>
      <w:footerReference w:type="default" r:id="rId61"/>
      <w:pgSz w:w="11900" w:h="16840"/>
      <w:pgMar w:top="2378" w:right="1300" w:bottom="851" w:left="1240" w:header="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kye Caitlin Chapman" w:date="2016-07-08T11:06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 xml:space="preserve">2016 Publication date. Include? </w:t>
      </w:r>
    </w:p>
  </w:comment>
  <w:comment w:id="5" w:author="Skye Chapman" w:date="2016-07-08T11:09:00Z" w:initials="SC">
    <w:p w:rsidR="00675F0A" w:rsidRPr="002A4407" w:rsidRDefault="00675F0A" w:rsidP="00D03CD7">
      <w:pPr>
        <w:pStyle w:val="CommentText"/>
      </w:pPr>
      <w:r>
        <w:rPr>
          <w:rStyle w:val="CommentReference"/>
        </w:rPr>
        <w:annotationRef/>
      </w:r>
      <w:r>
        <w:t xml:space="preserve">More information needed. What is the title of this source? E.g. </w:t>
      </w:r>
      <w:r>
        <w:rPr>
          <w:i/>
        </w:rPr>
        <w:t>Halsbury’s Laws of Australia</w:t>
      </w:r>
      <w:r>
        <w:t xml:space="preserve">?  </w:t>
      </w:r>
    </w:p>
  </w:comment>
  <w:comment w:id="7" w:author="Skye Caitlin Chapman" w:date="2016-07-07T15:51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Query whether to include this item due to publication date.</w:t>
      </w:r>
    </w:p>
  </w:comment>
  <w:comment w:id="8" w:author="Skye Caitlin Chapman" w:date="2016-07-07T15:51:00Z" w:initials="SCC">
    <w:p w:rsidR="00675F0A" w:rsidRDefault="00675F0A" w:rsidP="00985B48">
      <w:pPr>
        <w:pStyle w:val="CommentText"/>
      </w:pPr>
      <w:r>
        <w:rPr>
          <w:rStyle w:val="CommentReference"/>
        </w:rPr>
        <w:annotationRef/>
      </w:r>
      <w:r>
        <w:t>Query whether to include this item due to publication date.</w:t>
      </w:r>
    </w:p>
  </w:comment>
  <w:comment w:id="10" w:author="Skye Caitlin Chapman" w:date="2016-07-08T11:37:00Z" w:initials="SCC">
    <w:p w:rsidR="0003466F" w:rsidRDefault="00675F0A">
      <w:pPr>
        <w:pStyle w:val="CommentText"/>
      </w:pPr>
      <w:r>
        <w:rPr>
          <w:rStyle w:val="CommentReference"/>
        </w:rPr>
        <w:annotationRef/>
      </w:r>
      <w:r>
        <w:t xml:space="preserve">As R Keenan has only just formally joined CREEL this year, only the author’s 2015 publications are listed under his name. </w:t>
      </w:r>
    </w:p>
  </w:comment>
  <w:comment w:id="13" w:author="Skye Caitlin Chapman" w:date="2016-07-08T11:50:00Z" w:initials="SCC">
    <w:p w:rsidR="00A6196D" w:rsidRDefault="00A6196D">
      <w:pPr>
        <w:pStyle w:val="CommentText"/>
      </w:pPr>
      <w:r>
        <w:rPr>
          <w:rStyle w:val="CommentReference"/>
        </w:rPr>
        <w:annotationRef/>
      </w:r>
      <w:r>
        <w:t>Unsure whether to include this heading.</w:t>
      </w:r>
    </w:p>
  </w:comment>
  <w:comment w:id="15" w:author="Skye Caitlin Chapman" w:date="2016-07-08T13:46:00Z" w:initials="SCC">
    <w:p w:rsidR="00DB0EDD" w:rsidRDefault="00DB0EDD" w:rsidP="00DB0EDD">
      <w:pPr>
        <w:pStyle w:val="CommentText"/>
      </w:pPr>
      <w:r>
        <w:rPr>
          <w:rStyle w:val="CommentReference"/>
        </w:rPr>
        <w:annotationRef/>
      </w:r>
      <w:r>
        <w:t>Unable to locate this item in order to cite accurately. Does it relate to/preceed the final 2014 Report? Eg:</w:t>
      </w:r>
    </w:p>
    <w:p w:rsidR="00DB0EDD" w:rsidRDefault="00DB0EDD" w:rsidP="00DB0EDD">
      <w:pPr>
        <w:pStyle w:val="CommentText"/>
      </w:pPr>
    </w:p>
    <w:p w:rsidR="00DB0EDD" w:rsidRPr="00DB0EDD" w:rsidRDefault="00DB0EDD" w:rsidP="00DB0EDD">
      <w:pPr>
        <w:pStyle w:val="CommentText"/>
      </w:pPr>
      <w:r w:rsidRPr="00DB0EDD">
        <w:t xml:space="preserve">Rachel Carter, Lee </w:t>
      </w:r>
      <w:r w:rsidRPr="00DB0EDD">
        <w:rPr>
          <w:bCs/>
        </w:rPr>
        <w:t xml:space="preserve">Godden, </w:t>
      </w:r>
      <w:r w:rsidRPr="00DB0EDD">
        <w:t>Jacqueline</w:t>
      </w:r>
      <w:r w:rsidRPr="00DB0EDD">
        <w:rPr>
          <w:bCs/>
        </w:rPr>
        <w:t xml:space="preserve"> Peel, Francine </w:t>
      </w:r>
      <w:r w:rsidRPr="00DB0EDD">
        <w:t>Rochford and Jude Wallace, ‘</w:t>
      </w:r>
      <w:r w:rsidRPr="00DB0EDD">
        <w:rPr>
          <w:iCs/>
        </w:rPr>
        <w:t>Governance Models for Natural Disaster Risk Management: Legal, Regulatory, Institutional and Financial Risk Mechanisms: Final Report’ (Report,</w:t>
      </w:r>
      <w:r w:rsidRPr="00DB0EDD">
        <w:rPr>
          <w:i/>
          <w:iCs/>
        </w:rPr>
        <w:t xml:space="preserve"> </w:t>
      </w:r>
      <w:r w:rsidRPr="00DB0EDD">
        <w:t>Victorian Centre for Climate Change Adaption Research, June 2014) &lt;</w:t>
      </w:r>
      <w:hyperlink r:id="rId1" w:history="1">
        <w:r w:rsidRPr="00DB0EDD">
          <w:rPr>
            <w:rStyle w:val="Hyperlink"/>
          </w:rPr>
          <w:t>http://www.vcccar.org.au/sites/default/files/publications/VCCCAR%20Governance%20models%20Final%20Report%2016072014.pdf</w:t>
        </w:r>
      </w:hyperlink>
      <w:r w:rsidRPr="00DB0EDD">
        <w:t>&gt;.</w:t>
      </w:r>
    </w:p>
    <w:p w:rsidR="00DB0EDD" w:rsidRDefault="00DB0EDD">
      <w:pPr>
        <w:pStyle w:val="CommentText"/>
      </w:pPr>
    </w:p>
    <w:p w:rsidR="00DB0EDD" w:rsidRDefault="00DB0EDD">
      <w:pPr>
        <w:pStyle w:val="CommentText"/>
      </w:pPr>
      <w:r>
        <w:t>If so, query whether to include.</w:t>
      </w:r>
    </w:p>
  </w:comment>
  <w:comment w:id="16" w:author="Skye Caitlin Chapman" w:date="2016-07-08T13:46:00Z" w:initials="SCC">
    <w:p w:rsidR="00DB0EDD" w:rsidRDefault="00DB0EDD" w:rsidP="00DB0EDD">
      <w:pPr>
        <w:pStyle w:val="CommentText"/>
      </w:pPr>
      <w:r>
        <w:rPr>
          <w:rStyle w:val="CommentReference"/>
        </w:rPr>
        <w:annotationRef/>
      </w:r>
      <w:r>
        <w:t>Unable to locate this item in order to cite accurately. Does it relate to/preceed the final 2014 Report? Eg:</w:t>
      </w:r>
    </w:p>
    <w:p w:rsidR="00DB0EDD" w:rsidRDefault="00DB0EDD" w:rsidP="00DB0EDD">
      <w:pPr>
        <w:pStyle w:val="CommentText"/>
      </w:pPr>
    </w:p>
    <w:p w:rsidR="00DB0EDD" w:rsidRPr="00DB0EDD" w:rsidRDefault="00DB0EDD" w:rsidP="00DB0EDD">
      <w:pPr>
        <w:pStyle w:val="CommentText"/>
      </w:pPr>
      <w:r w:rsidRPr="00DB0EDD">
        <w:t xml:space="preserve">Rachel Carter, Lee </w:t>
      </w:r>
      <w:r w:rsidRPr="00DB0EDD">
        <w:rPr>
          <w:bCs/>
        </w:rPr>
        <w:t xml:space="preserve">Godden, </w:t>
      </w:r>
      <w:r w:rsidRPr="00DB0EDD">
        <w:t>Jacqueline</w:t>
      </w:r>
      <w:r w:rsidRPr="00DB0EDD">
        <w:rPr>
          <w:bCs/>
        </w:rPr>
        <w:t xml:space="preserve"> Peel, Francine </w:t>
      </w:r>
      <w:r w:rsidRPr="00DB0EDD">
        <w:t>Rochford and Jude Wallace, ‘</w:t>
      </w:r>
      <w:r w:rsidRPr="00DB0EDD">
        <w:rPr>
          <w:iCs/>
        </w:rPr>
        <w:t>Governance Models for Natural Disaster Risk Management: Legal, Regulatory, Institutional and Financial Risk Mechanisms: Final Report’ (Report,</w:t>
      </w:r>
      <w:r w:rsidRPr="00DB0EDD">
        <w:rPr>
          <w:i/>
          <w:iCs/>
        </w:rPr>
        <w:t xml:space="preserve"> </w:t>
      </w:r>
      <w:r w:rsidRPr="00DB0EDD">
        <w:t>Victorian Centre for Climate Change Adaption Research, June 2014) &lt;</w:t>
      </w:r>
      <w:hyperlink r:id="rId2" w:history="1">
        <w:r w:rsidRPr="00DB0EDD">
          <w:rPr>
            <w:rStyle w:val="Hyperlink"/>
          </w:rPr>
          <w:t>http://www.vcccar.org.au/sites/default/files/publications/VCCCAR%20Governance%20models%20Final%20Report%2016072014.pdf</w:t>
        </w:r>
      </w:hyperlink>
      <w:r w:rsidRPr="00DB0EDD">
        <w:t>&gt;.</w:t>
      </w:r>
    </w:p>
    <w:p w:rsidR="00DB0EDD" w:rsidRDefault="00DB0EDD" w:rsidP="00DB0EDD">
      <w:pPr>
        <w:pStyle w:val="CommentText"/>
      </w:pPr>
    </w:p>
    <w:p w:rsidR="00DB0EDD" w:rsidRDefault="00DB0EDD" w:rsidP="00DB0EDD">
      <w:pPr>
        <w:pStyle w:val="CommentText"/>
      </w:pPr>
      <w:r>
        <w:t>If so, query whether to include.</w:t>
      </w:r>
    </w:p>
  </w:comment>
  <w:comment w:id="17" w:author="Skye Caitlin Chapman" w:date="2016-07-08T14:04:00Z" w:initials="SCC">
    <w:p w:rsidR="00D844FE" w:rsidRDefault="00D844FE" w:rsidP="00D844FE">
      <w:pPr>
        <w:pStyle w:val="CommentText"/>
      </w:pPr>
      <w:r>
        <w:rPr>
          <w:rStyle w:val="CommentReference"/>
        </w:rPr>
        <w:annotationRef/>
      </w:r>
      <w:r>
        <w:t>Unable to locate this item in order to cite accurately. Does it relate to/preceed the final 2014 Report? Eg:</w:t>
      </w:r>
    </w:p>
    <w:p w:rsidR="00D844FE" w:rsidRDefault="00D844FE" w:rsidP="00D844FE">
      <w:pPr>
        <w:pStyle w:val="CommentText"/>
      </w:pPr>
    </w:p>
    <w:p w:rsidR="00D844FE" w:rsidRPr="00DB0EDD" w:rsidRDefault="00D844FE" w:rsidP="00D844FE">
      <w:pPr>
        <w:pStyle w:val="CommentText"/>
      </w:pPr>
      <w:r w:rsidRPr="00DB0EDD">
        <w:t xml:space="preserve">Rachel Carter, Lee </w:t>
      </w:r>
      <w:r w:rsidRPr="00DB0EDD">
        <w:rPr>
          <w:bCs/>
        </w:rPr>
        <w:t xml:space="preserve">Godden, </w:t>
      </w:r>
      <w:r w:rsidRPr="00DB0EDD">
        <w:t>Jacqueline</w:t>
      </w:r>
      <w:r w:rsidRPr="00DB0EDD">
        <w:rPr>
          <w:bCs/>
        </w:rPr>
        <w:t xml:space="preserve"> Peel, Francine </w:t>
      </w:r>
      <w:r w:rsidRPr="00DB0EDD">
        <w:t>Rochford and Jude Wallace, ‘</w:t>
      </w:r>
      <w:r w:rsidRPr="00DB0EDD">
        <w:rPr>
          <w:iCs/>
        </w:rPr>
        <w:t>Governance Models for Natural Disaster Risk Management: Legal, Regulatory, Institutional and Financial Risk Mechanisms: Final Report’ (Report,</w:t>
      </w:r>
      <w:r w:rsidRPr="00DB0EDD">
        <w:rPr>
          <w:i/>
          <w:iCs/>
        </w:rPr>
        <w:t xml:space="preserve"> </w:t>
      </w:r>
      <w:r w:rsidRPr="00DB0EDD">
        <w:t>Victorian Centre for Climate Change Adaption Research, June 2014) &lt;</w:t>
      </w:r>
      <w:hyperlink r:id="rId3" w:history="1">
        <w:r w:rsidRPr="00DB0EDD">
          <w:rPr>
            <w:rStyle w:val="Hyperlink"/>
          </w:rPr>
          <w:t>http://www.vcccar.org.au/sites/default/files/publications/VCCCAR%20Governance%20models%20Final%20Report%2016072014.pdf</w:t>
        </w:r>
      </w:hyperlink>
      <w:r w:rsidRPr="00DB0EDD">
        <w:t>&gt;.</w:t>
      </w:r>
    </w:p>
    <w:p w:rsidR="00D844FE" w:rsidRDefault="00D844FE" w:rsidP="00D844FE">
      <w:pPr>
        <w:pStyle w:val="CommentText"/>
      </w:pPr>
    </w:p>
    <w:p w:rsidR="00D844FE" w:rsidRDefault="00D844FE" w:rsidP="00D844FE">
      <w:pPr>
        <w:pStyle w:val="CommentText"/>
      </w:pPr>
      <w:r>
        <w:t>If so, query whether to include.</w:t>
      </w:r>
    </w:p>
  </w:comment>
  <w:comment w:id="18" w:author="Skye Caitlin Chapman" w:date="2016-07-08T13:46:00Z" w:initials="SCC">
    <w:p w:rsidR="00DB0EDD" w:rsidRDefault="00DB0EDD" w:rsidP="00DB0EDD">
      <w:pPr>
        <w:pStyle w:val="CommentText"/>
      </w:pPr>
      <w:r>
        <w:rPr>
          <w:rStyle w:val="CommentReference"/>
        </w:rPr>
        <w:annotationRef/>
      </w:r>
      <w:r>
        <w:t>Unable to locate this item in order to cite accurately. Does it relate to/preceed the final 2014 Report? Eg:</w:t>
      </w:r>
    </w:p>
    <w:p w:rsidR="00DB0EDD" w:rsidRDefault="00DB0EDD" w:rsidP="00DB0EDD">
      <w:pPr>
        <w:pStyle w:val="CommentText"/>
      </w:pPr>
    </w:p>
    <w:p w:rsidR="00DB0EDD" w:rsidRPr="00DB0EDD" w:rsidRDefault="00DB0EDD" w:rsidP="00DB0EDD">
      <w:pPr>
        <w:pStyle w:val="CommentText"/>
      </w:pPr>
      <w:r w:rsidRPr="00DB0EDD">
        <w:t xml:space="preserve">Rachel Carter, Lee </w:t>
      </w:r>
      <w:r w:rsidRPr="00DB0EDD">
        <w:rPr>
          <w:bCs/>
        </w:rPr>
        <w:t xml:space="preserve">Godden, </w:t>
      </w:r>
      <w:r w:rsidRPr="00DB0EDD">
        <w:t>Jacqueline</w:t>
      </w:r>
      <w:r w:rsidRPr="00DB0EDD">
        <w:rPr>
          <w:bCs/>
        </w:rPr>
        <w:t xml:space="preserve"> Peel, Francine </w:t>
      </w:r>
      <w:r w:rsidRPr="00DB0EDD">
        <w:t>Rochford and Jude Wallace, ‘</w:t>
      </w:r>
      <w:r w:rsidRPr="00DB0EDD">
        <w:rPr>
          <w:iCs/>
        </w:rPr>
        <w:t>Governance Models for Natural Disaster Risk Management: Legal, Regulatory, Institutional and Financial Risk Mechanisms: Final Report’ (Report,</w:t>
      </w:r>
      <w:r w:rsidRPr="00DB0EDD">
        <w:rPr>
          <w:i/>
          <w:iCs/>
        </w:rPr>
        <w:t xml:space="preserve"> </w:t>
      </w:r>
      <w:r w:rsidRPr="00DB0EDD">
        <w:t>Victorian Centre for Climate Change Adaption Research, June 2014) &lt;</w:t>
      </w:r>
      <w:hyperlink r:id="rId4" w:history="1">
        <w:r w:rsidRPr="00DB0EDD">
          <w:rPr>
            <w:rStyle w:val="Hyperlink"/>
          </w:rPr>
          <w:t>http://www.vcccar.org.au/sites/default/files/publications/VCCCAR%20Governance%20models%20Final%20Report%2016072014.pdf</w:t>
        </w:r>
      </w:hyperlink>
      <w:r w:rsidRPr="00DB0EDD">
        <w:t>&gt;.</w:t>
      </w:r>
    </w:p>
    <w:p w:rsidR="00DB0EDD" w:rsidRDefault="00DB0EDD" w:rsidP="00DB0EDD">
      <w:pPr>
        <w:pStyle w:val="CommentText"/>
      </w:pPr>
    </w:p>
    <w:p w:rsidR="00DB0EDD" w:rsidRDefault="00DB0EDD" w:rsidP="00DB0EDD">
      <w:pPr>
        <w:pStyle w:val="CommentText"/>
      </w:pPr>
      <w:r>
        <w:t>If so, query whether to include.</w:t>
      </w:r>
    </w:p>
  </w:comment>
  <w:comment w:id="19" w:author="Skye Caitlin Chapman" w:date="2016-07-08T11:56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CREEL</w:t>
      </w:r>
      <w:r w:rsidR="007F49AE">
        <w:t xml:space="preserve"> may wish</w:t>
      </w:r>
      <w:r>
        <w:t xml:space="preserve"> to double check this citation, which differs from what is listed in the 2014AR. I’ve </w:t>
      </w:r>
      <w:r w:rsidR="007F49AE">
        <w:t>used the</w:t>
      </w:r>
      <w:r>
        <w:t xml:space="preserve"> details </w:t>
      </w:r>
      <w:r w:rsidR="007F49AE">
        <w:t>listed on</w:t>
      </w:r>
      <w:r>
        <w:t xml:space="preserve"> the VCCCAR website.  </w:t>
      </w:r>
    </w:p>
  </w:comment>
  <w:comment w:id="20" w:author="Skye Caitlin Chapman" w:date="2016-07-08T12:00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 xml:space="preserve">Could not </w:t>
      </w:r>
      <w:r w:rsidR="00B41D42">
        <w:t>locate</w:t>
      </w:r>
      <w:r w:rsidR="004E19ED">
        <w:t xml:space="preserve"> the publication that this </w:t>
      </w:r>
      <w:r>
        <w:t>item refers to</w:t>
      </w:r>
      <w:r w:rsidR="004E19ED">
        <w:t xml:space="preserve"> in order to accurately cite in AGLC style.</w:t>
      </w:r>
    </w:p>
  </w:comment>
  <w:comment w:id="21" w:author="Skye Caitlin Chapman" w:date="2016-07-07T14:49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Could not find the publication that this item refers to. Unsure of full citation.</w:t>
      </w:r>
    </w:p>
  </w:comment>
  <w:comment w:id="22" w:author="Skye Caitlin Chapman" w:date="2016-07-08T12:02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Again, cannot locate this Report so am unsure of correct citation.</w:t>
      </w:r>
      <w:r w:rsidR="00286FF9">
        <w:t xml:space="preserve"> L</w:t>
      </w:r>
      <w:r>
        <w:t>ink requires login access.</w:t>
      </w:r>
    </w:p>
  </w:comment>
  <w:comment w:id="24" w:author="Skye Chapman" w:date="2016-07-08T13:30:00Z" w:initials="SC">
    <w:p w:rsidR="00675F0A" w:rsidRDefault="00675F0A" w:rsidP="00F744BB">
      <w:pPr>
        <w:pStyle w:val="CommentText"/>
      </w:pPr>
      <w:r>
        <w:rPr>
          <w:rStyle w:val="CommentReference"/>
        </w:rPr>
        <w:annotationRef/>
      </w:r>
      <w:r w:rsidR="00286FF9">
        <w:t>D</w:t>
      </w:r>
      <w:r>
        <w:t>ate required</w:t>
      </w:r>
      <w:r w:rsidR="00EA6E8C">
        <w:t>. Unable to locate this item.</w:t>
      </w:r>
    </w:p>
  </w:comment>
  <w:comment w:id="25" w:author="Skye Caitlin Chapman" w:date="2016-07-08T12:09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Unable to</w:t>
      </w:r>
      <w:r w:rsidR="001E1A52">
        <w:t xml:space="preserve"> locate this item in order to provide a more identifying citation.</w:t>
      </w:r>
    </w:p>
  </w:comment>
  <w:comment w:id="26" w:author="Skye Caitlin Chapman" w:date="2016-07-08T14:04:00Z" w:initials="SCC">
    <w:p w:rsidR="00675F0A" w:rsidRDefault="00675F0A" w:rsidP="00F744BB">
      <w:pPr>
        <w:pStyle w:val="CommentText"/>
      </w:pPr>
      <w:r>
        <w:rPr>
          <w:rStyle w:val="CommentReference"/>
        </w:rPr>
        <w:annotationRef/>
      </w:r>
      <w:r w:rsidR="00373B8B">
        <w:t>Full citation?</w:t>
      </w:r>
      <w:r>
        <w:t xml:space="preserve"> Was the</w:t>
      </w:r>
      <w:r w:rsidR="001E1A52">
        <w:t>re a particular Inquiry this</w:t>
      </w:r>
      <w:r>
        <w:t xml:space="preserve"> submission was made to?</w:t>
      </w:r>
    </w:p>
  </w:comment>
  <w:comment w:id="27" w:author="Skye Caitlin Chapman" w:date="2016-07-08T13:00:00Z" w:initials="SCC">
    <w:p w:rsidR="00675F0A" w:rsidRDefault="00675F0A" w:rsidP="00F744BB">
      <w:pPr>
        <w:pStyle w:val="CommentText"/>
      </w:pPr>
      <w:r>
        <w:rPr>
          <w:rStyle w:val="CommentReference"/>
        </w:rPr>
        <w:annotationRef/>
      </w:r>
      <w:r>
        <w:t xml:space="preserve">Professor Langton </w:t>
      </w:r>
      <w:r w:rsidR="003904FE">
        <w:t>is not</w:t>
      </w:r>
      <w:r>
        <w:t xml:space="preserve"> cited in the CREEL 2012 AR, however her name is included on the submission itself. CRELL to double check?</w:t>
      </w:r>
    </w:p>
  </w:comment>
  <w:comment w:id="28" w:author="Skye Caitlin Chapman" w:date="2016-06-27T17:54:00Z" w:initials="SCC">
    <w:p w:rsidR="00675F0A" w:rsidRDefault="00675F0A" w:rsidP="00F744BB">
      <w:pPr>
        <w:pStyle w:val="CommentText"/>
      </w:pPr>
      <w:r>
        <w:rPr>
          <w:rStyle w:val="CommentReference"/>
        </w:rPr>
        <w:annotationRef/>
      </w:r>
      <w:r>
        <w:t>Professor Langton isn’t cited in the CREEL 2012 AR, however her name is included on the submission itself. CRELL to double check?</w:t>
      </w:r>
    </w:p>
  </w:comment>
  <w:comment w:id="30" w:author="Skye Caitlin Chapman" w:date="2016-06-27T16:32:00Z" w:initials="SCC">
    <w:p w:rsidR="00675F0A" w:rsidRDefault="00675F0A">
      <w:pPr>
        <w:pStyle w:val="CommentText"/>
      </w:pPr>
      <w:r>
        <w:rPr>
          <w:rStyle w:val="CommentReference"/>
        </w:rPr>
        <w:annotationRef/>
      </w:r>
      <w:r>
        <w:t>Query whether to include this section and its ontent</w:t>
      </w:r>
    </w:p>
  </w:comment>
  <w:comment w:id="31" w:author="Skye Chapman" w:date="2016-06-27T16:32:00Z" w:initials="SC">
    <w:p w:rsidR="00675F0A" w:rsidRDefault="00675F0A" w:rsidP="005D0B0F">
      <w:pPr>
        <w:pStyle w:val="CommentText"/>
      </w:pPr>
      <w:r>
        <w:rPr>
          <w:rStyle w:val="CommentReference"/>
        </w:rPr>
        <w:annotationRef/>
      </w:r>
      <w:r>
        <w:t xml:space="preserve">Broken link. Does this blog still exist? </w:t>
      </w:r>
    </w:p>
  </w:comment>
  <w:comment w:id="32" w:author="Skye Chapman" w:date="2016-06-27T16:32:00Z" w:initials="SC">
    <w:p w:rsidR="00675F0A" w:rsidRDefault="00675F0A" w:rsidP="005D0B0F">
      <w:pPr>
        <w:pStyle w:val="CommentText"/>
      </w:pPr>
      <w:r>
        <w:rPr>
          <w:rStyle w:val="CommentReference"/>
        </w:rPr>
        <w:annotationRef/>
      </w:r>
      <w:r>
        <w:t>Cannot find. Is this resource still available?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57F51" w15:done="0"/>
  <w15:commentEx w15:paraId="1132468E" w15:done="0"/>
  <w15:commentEx w15:paraId="50C98070" w15:done="0"/>
  <w15:commentEx w15:paraId="06590A93" w15:done="0"/>
  <w15:commentEx w15:paraId="2AF5A2CC" w15:done="0"/>
  <w15:commentEx w15:paraId="5D513422" w15:done="0"/>
  <w15:commentEx w15:paraId="698996FD" w15:done="0"/>
  <w15:commentEx w15:paraId="0F49E854" w15:done="0"/>
  <w15:commentEx w15:paraId="2162882E" w15:done="0"/>
  <w15:commentEx w15:paraId="5C0EFFE3" w15:done="0"/>
  <w15:commentEx w15:paraId="2930B3E5" w15:done="0"/>
  <w15:commentEx w15:paraId="467B83A0" w15:done="0"/>
  <w15:commentEx w15:paraId="0B757B01" w15:done="0"/>
  <w15:commentEx w15:paraId="34FC7BBA" w15:done="0"/>
  <w15:commentEx w15:paraId="55236869" w15:done="0"/>
  <w15:commentEx w15:paraId="4A6955D1" w15:done="0"/>
  <w15:commentEx w15:paraId="460E0C51" w15:done="0"/>
  <w15:commentEx w15:paraId="23FB4DA7" w15:done="0"/>
  <w15:commentEx w15:paraId="7ADECB6B" w15:done="0"/>
  <w15:commentEx w15:paraId="502EBA36" w15:done="0"/>
  <w15:commentEx w15:paraId="2BAA8AA7" w15:done="0"/>
  <w15:commentEx w15:paraId="4895E4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A" w:rsidRDefault="00675F0A" w:rsidP="00D011B7">
      <w:r>
        <w:separator/>
      </w:r>
    </w:p>
  </w:endnote>
  <w:endnote w:type="continuationSeparator" w:id="0">
    <w:p w:rsidR="00675F0A" w:rsidRDefault="00675F0A" w:rsidP="00D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A" w:rsidRDefault="00675F0A" w:rsidP="00924000">
    <w:pPr>
      <w:pStyle w:val="Footer"/>
      <w:jc w:val="right"/>
    </w:pPr>
    <w:r w:rsidRPr="00D011B7">
      <w:rPr>
        <w:rFonts w:ascii="Calibri" w:hAnsi="Calibri"/>
        <w:sz w:val="20"/>
        <w:szCs w:val="20"/>
      </w:rPr>
      <w:fldChar w:fldCharType="begin"/>
    </w:r>
    <w:r w:rsidRPr="00D011B7">
      <w:rPr>
        <w:rFonts w:ascii="Calibri" w:hAnsi="Calibri"/>
        <w:sz w:val="20"/>
        <w:szCs w:val="20"/>
      </w:rPr>
      <w:instrText xml:space="preserve"> PAGE   \* MERGEFORMAT </w:instrText>
    </w:r>
    <w:r w:rsidRPr="00D011B7">
      <w:rPr>
        <w:rFonts w:ascii="Calibri" w:hAnsi="Calibri"/>
        <w:sz w:val="20"/>
        <w:szCs w:val="20"/>
      </w:rPr>
      <w:fldChar w:fldCharType="separate"/>
    </w:r>
    <w:r w:rsidR="00CF73AE">
      <w:rPr>
        <w:rFonts w:ascii="Calibri" w:hAnsi="Calibri"/>
        <w:noProof/>
        <w:sz w:val="20"/>
        <w:szCs w:val="20"/>
      </w:rPr>
      <w:t>1</w:t>
    </w:r>
    <w:r w:rsidRPr="00D011B7">
      <w:rPr>
        <w:rFonts w:ascii="Calibri" w:hAnsi="Calibri"/>
        <w:sz w:val="20"/>
        <w:szCs w:val="20"/>
      </w:rPr>
      <w:fldChar w:fldCharType="end"/>
    </w:r>
  </w:p>
  <w:p w:rsidR="00675F0A" w:rsidRDefault="00675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A" w:rsidRDefault="00675F0A" w:rsidP="00D011B7">
      <w:r>
        <w:separator/>
      </w:r>
    </w:p>
  </w:footnote>
  <w:footnote w:type="continuationSeparator" w:id="0">
    <w:p w:rsidR="00675F0A" w:rsidRDefault="00675F0A" w:rsidP="00D0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1" w:rsidRDefault="008A3E31" w:rsidP="008A3E31">
    <w:pPr>
      <w:jc w:val="right"/>
      <w:rPr>
        <w:rFonts w:asciiTheme="minorHAnsi" w:hAnsiTheme="minorHAnsi"/>
        <w:sz w:val="22"/>
        <w:szCs w:val="22"/>
      </w:rPr>
    </w:pPr>
  </w:p>
  <w:p w:rsidR="008A3E31" w:rsidRDefault="008A3E31" w:rsidP="008A3E31">
    <w:pPr>
      <w:jc w:val="right"/>
      <w:rPr>
        <w:rFonts w:asciiTheme="minorHAnsi" w:hAnsiTheme="minorHAnsi"/>
        <w:sz w:val="22"/>
        <w:szCs w:val="22"/>
      </w:rPr>
    </w:pPr>
  </w:p>
  <w:p w:rsidR="008A3E31" w:rsidRPr="004715FA" w:rsidRDefault="008A3E31" w:rsidP="008A3E31">
    <w:pPr>
      <w:jc w:val="right"/>
      <w:rPr>
        <w:rFonts w:asciiTheme="minorHAnsi" w:hAnsiTheme="minorHAnsi"/>
        <w:sz w:val="22"/>
        <w:szCs w:val="22"/>
      </w:rPr>
    </w:pPr>
    <w:r w:rsidRPr="004715FA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B70E59" wp14:editId="70AE2679">
          <wp:simplePos x="0" y="0"/>
          <wp:positionH relativeFrom="column">
            <wp:posOffset>53975</wp:posOffset>
          </wp:positionH>
          <wp:positionV relativeFrom="paragraph">
            <wp:posOffset>10160</wp:posOffset>
          </wp:positionV>
          <wp:extent cx="1193800" cy="807720"/>
          <wp:effectExtent l="0" t="0" r="6350" b="0"/>
          <wp:wrapSquare wrapText="bothSides"/>
          <wp:docPr id="2" name="Picture 2" descr="CREE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EL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5FA">
      <w:rPr>
        <w:rFonts w:asciiTheme="minorHAnsi" w:hAnsiTheme="minorHAnsi"/>
        <w:sz w:val="22"/>
        <w:szCs w:val="22"/>
      </w:rPr>
      <w:t>Centre for Resources, Energy and Environmental Law</w:t>
    </w:r>
  </w:p>
  <w:p w:rsidR="008A3E31" w:rsidRPr="004715FA" w:rsidRDefault="008A3E31" w:rsidP="008A3E31">
    <w:pPr>
      <w:jc w:val="right"/>
      <w:rPr>
        <w:rFonts w:asciiTheme="minorHAnsi" w:hAnsiTheme="minorHAnsi"/>
        <w:sz w:val="22"/>
        <w:szCs w:val="22"/>
      </w:rPr>
    </w:pPr>
    <w:r w:rsidRPr="004715FA">
      <w:rPr>
        <w:rFonts w:asciiTheme="minorHAnsi" w:hAnsiTheme="minorHAnsi"/>
        <w:sz w:val="22"/>
        <w:szCs w:val="22"/>
      </w:rPr>
      <w:t>Centre Review 2011-2015</w:t>
    </w:r>
  </w:p>
  <w:p w:rsidR="00675F0A" w:rsidRDefault="00675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pacer" style="width:.85pt;height:.85pt;visibility:visible" o:bullet="t">
        <v:imagedata r:id="rId1" o:title=""/>
      </v:shape>
    </w:pict>
  </w:numPicBullet>
  <w:numPicBullet w:numPicBulletId="1">
    <w:pict>
      <v:shape id="_x0000_i1035" type="#_x0000_t75" alt="http://creel.law.unimelb.edu.au/wsimages/spacer.gif" style="width:.85pt;height:.85pt;visibility:visible;mso-wrap-style:square" o:bullet="t">
        <v:imagedata r:id="rId2" o:title="spacer"/>
      </v:shape>
    </w:pict>
  </w:numPicBullet>
  <w:abstractNum w:abstractNumId="0">
    <w:nsid w:val="00FE4DA0"/>
    <w:multiLevelType w:val="hybridMultilevel"/>
    <w:tmpl w:val="8E281480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664D36"/>
    <w:multiLevelType w:val="hybridMultilevel"/>
    <w:tmpl w:val="786C5ED2"/>
    <w:lvl w:ilvl="0" w:tplc="6CD482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0E96"/>
    <w:multiLevelType w:val="hybridMultilevel"/>
    <w:tmpl w:val="3380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7EAD"/>
    <w:multiLevelType w:val="hybridMultilevel"/>
    <w:tmpl w:val="0DA6D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761C"/>
    <w:multiLevelType w:val="hybridMultilevel"/>
    <w:tmpl w:val="C9263726"/>
    <w:lvl w:ilvl="0" w:tplc="39942E5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EA8C00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3FC0068C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8D50A89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C8CCE1D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EE21C0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E42C1D2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ED72AC1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508223A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">
    <w:nsid w:val="203E32FB"/>
    <w:multiLevelType w:val="multilevel"/>
    <w:tmpl w:val="004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E61E3"/>
    <w:multiLevelType w:val="hybridMultilevel"/>
    <w:tmpl w:val="79CCEEAC"/>
    <w:lvl w:ilvl="0" w:tplc="5072B91C">
      <w:start w:val="1"/>
      <w:numFmt w:val="bullet"/>
      <w:lvlText w:val="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6B34171"/>
    <w:multiLevelType w:val="hybridMultilevel"/>
    <w:tmpl w:val="B58C58D6"/>
    <w:lvl w:ilvl="0" w:tplc="7FB6E3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E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4F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C1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B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2C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4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26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8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43116A"/>
    <w:multiLevelType w:val="hybridMultilevel"/>
    <w:tmpl w:val="963E6BC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C37D71"/>
    <w:multiLevelType w:val="multilevel"/>
    <w:tmpl w:val="6E9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A11DE"/>
    <w:multiLevelType w:val="hybridMultilevel"/>
    <w:tmpl w:val="4AD65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53C2102D"/>
    <w:multiLevelType w:val="hybridMultilevel"/>
    <w:tmpl w:val="A5261730"/>
    <w:lvl w:ilvl="0" w:tplc="CBC02F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EC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0D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66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A6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41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CF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82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29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D54F6C"/>
    <w:multiLevelType w:val="multilevel"/>
    <w:tmpl w:val="629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C25B7"/>
    <w:multiLevelType w:val="hybridMultilevel"/>
    <w:tmpl w:val="2FA6538E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A4E255D"/>
    <w:multiLevelType w:val="hybridMultilevel"/>
    <w:tmpl w:val="5B88DD2E"/>
    <w:lvl w:ilvl="0" w:tplc="584CB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7E7AF6"/>
    <w:multiLevelType w:val="hybridMultilevel"/>
    <w:tmpl w:val="0EECE796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C926D10"/>
    <w:multiLevelType w:val="hybridMultilevel"/>
    <w:tmpl w:val="9CBC66E8"/>
    <w:lvl w:ilvl="0" w:tplc="30349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AD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2D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45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E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6F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C2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AA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0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2FF7BD3"/>
    <w:multiLevelType w:val="hybridMultilevel"/>
    <w:tmpl w:val="53C65A9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0"/>
  </w:num>
  <w:num w:numId="5">
    <w:abstractNumId w:val="15"/>
  </w:num>
  <w:num w:numId="6">
    <w:abstractNumId w:val="17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ye Caitlin Chapman">
    <w15:presenceInfo w15:providerId="AD" w15:userId="S-1-5-21-2078795561-4233005657-3261906462-187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8"/>
    <w:rsid w:val="000012BE"/>
    <w:rsid w:val="000016A4"/>
    <w:rsid w:val="00001F9E"/>
    <w:rsid w:val="00003296"/>
    <w:rsid w:val="0001142B"/>
    <w:rsid w:val="00015BE3"/>
    <w:rsid w:val="00016C86"/>
    <w:rsid w:val="00017F63"/>
    <w:rsid w:val="000219FB"/>
    <w:rsid w:val="000221F0"/>
    <w:rsid w:val="00024D73"/>
    <w:rsid w:val="000256A0"/>
    <w:rsid w:val="00027E2E"/>
    <w:rsid w:val="00030F2B"/>
    <w:rsid w:val="00031BA1"/>
    <w:rsid w:val="0003267E"/>
    <w:rsid w:val="00032898"/>
    <w:rsid w:val="00032BC3"/>
    <w:rsid w:val="00034435"/>
    <w:rsid w:val="0003466F"/>
    <w:rsid w:val="00040134"/>
    <w:rsid w:val="00040921"/>
    <w:rsid w:val="000409C1"/>
    <w:rsid w:val="000419E0"/>
    <w:rsid w:val="00041BEB"/>
    <w:rsid w:val="00043459"/>
    <w:rsid w:val="00044957"/>
    <w:rsid w:val="000453DB"/>
    <w:rsid w:val="0004574D"/>
    <w:rsid w:val="00046E71"/>
    <w:rsid w:val="00047223"/>
    <w:rsid w:val="00051FCC"/>
    <w:rsid w:val="00052C65"/>
    <w:rsid w:val="000559F6"/>
    <w:rsid w:val="00063B5B"/>
    <w:rsid w:val="000643B5"/>
    <w:rsid w:val="00064C5B"/>
    <w:rsid w:val="00080418"/>
    <w:rsid w:val="00087DB3"/>
    <w:rsid w:val="00094AC8"/>
    <w:rsid w:val="00097C63"/>
    <w:rsid w:val="000A2BA6"/>
    <w:rsid w:val="000A36C6"/>
    <w:rsid w:val="000A5410"/>
    <w:rsid w:val="000B0D7F"/>
    <w:rsid w:val="000B2887"/>
    <w:rsid w:val="000B3DE3"/>
    <w:rsid w:val="000B4FDA"/>
    <w:rsid w:val="000C1A05"/>
    <w:rsid w:val="000C3303"/>
    <w:rsid w:val="000C3915"/>
    <w:rsid w:val="000C3C9B"/>
    <w:rsid w:val="000D1CB7"/>
    <w:rsid w:val="000D29B6"/>
    <w:rsid w:val="000E2720"/>
    <w:rsid w:val="000E56D7"/>
    <w:rsid w:val="000E5827"/>
    <w:rsid w:val="000F3212"/>
    <w:rsid w:val="000F37A8"/>
    <w:rsid w:val="000F3B29"/>
    <w:rsid w:val="00104201"/>
    <w:rsid w:val="00111D3B"/>
    <w:rsid w:val="00112D97"/>
    <w:rsid w:val="00113059"/>
    <w:rsid w:val="00115A07"/>
    <w:rsid w:val="001163F7"/>
    <w:rsid w:val="00117207"/>
    <w:rsid w:val="00120B39"/>
    <w:rsid w:val="00123F81"/>
    <w:rsid w:val="001262F2"/>
    <w:rsid w:val="0012698F"/>
    <w:rsid w:val="0013713B"/>
    <w:rsid w:val="0013733F"/>
    <w:rsid w:val="001407FC"/>
    <w:rsid w:val="001440A6"/>
    <w:rsid w:val="0014709A"/>
    <w:rsid w:val="0014796D"/>
    <w:rsid w:val="00150178"/>
    <w:rsid w:val="00150890"/>
    <w:rsid w:val="00150D03"/>
    <w:rsid w:val="00150E14"/>
    <w:rsid w:val="001602CA"/>
    <w:rsid w:val="001618E1"/>
    <w:rsid w:val="001626E1"/>
    <w:rsid w:val="00166905"/>
    <w:rsid w:val="001674FC"/>
    <w:rsid w:val="00170BB3"/>
    <w:rsid w:val="0017523B"/>
    <w:rsid w:val="001767CF"/>
    <w:rsid w:val="00176E8F"/>
    <w:rsid w:val="00177560"/>
    <w:rsid w:val="001801CC"/>
    <w:rsid w:val="001808F5"/>
    <w:rsid w:val="0018739D"/>
    <w:rsid w:val="00190A32"/>
    <w:rsid w:val="001931C0"/>
    <w:rsid w:val="00196BD9"/>
    <w:rsid w:val="00196E54"/>
    <w:rsid w:val="001A4B01"/>
    <w:rsid w:val="001A4C73"/>
    <w:rsid w:val="001A511D"/>
    <w:rsid w:val="001A7183"/>
    <w:rsid w:val="001A7E44"/>
    <w:rsid w:val="001B06D1"/>
    <w:rsid w:val="001B3A2D"/>
    <w:rsid w:val="001B5BAE"/>
    <w:rsid w:val="001B6E98"/>
    <w:rsid w:val="001C00CF"/>
    <w:rsid w:val="001C3CDB"/>
    <w:rsid w:val="001C4060"/>
    <w:rsid w:val="001C53B8"/>
    <w:rsid w:val="001C5A02"/>
    <w:rsid w:val="001C7E27"/>
    <w:rsid w:val="001D016C"/>
    <w:rsid w:val="001D2D6B"/>
    <w:rsid w:val="001E0F8B"/>
    <w:rsid w:val="001E1313"/>
    <w:rsid w:val="001E1A52"/>
    <w:rsid w:val="001E3FAE"/>
    <w:rsid w:val="001F0017"/>
    <w:rsid w:val="001F17EF"/>
    <w:rsid w:val="00207C24"/>
    <w:rsid w:val="0021333C"/>
    <w:rsid w:val="0021495A"/>
    <w:rsid w:val="002173A6"/>
    <w:rsid w:val="00217693"/>
    <w:rsid w:val="00217C87"/>
    <w:rsid w:val="00221749"/>
    <w:rsid w:val="0022761B"/>
    <w:rsid w:val="00231104"/>
    <w:rsid w:val="002326C2"/>
    <w:rsid w:val="00244552"/>
    <w:rsid w:val="002450BD"/>
    <w:rsid w:val="0024571D"/>
    <w:rsid w:val="00253448"/>
    <w:rsid w:val="002567DD"/>
    <w:rsid w:val="002665FB"/>
    <w:rsid w:val="002821EC"/>
    <w:rsid w:val="00282D1E"/>
    <w:rsid w:val="002837CC"/>
    <w:rsid w:val="00286FF9"/>
    <w:rsid w:val="00291F51"/>
    <w:rsid w:val="00293BD6"/>
    <w:rsid w:val="002A040E"/>
    <w:rsid w:val="002B1BEA"/>
    <w:rsid w:val="002B65E7"/>
    <w:rsid w:val="002B7160"/>
    <w:rsid w:val="002C0BC1"/>
    <w:rsid w:val="002C4A33"/>
    <w:rsid w:val="002C6D6E"/>
    <w:rsid w:val="002D24E1"/>
    <w:rsid w:val="002D51C6"/>
    <w:rsid w:val="002D7569"/>
    <w:rsid w:val="002E3522"/>
    <w:rsid w:val="002E4D43"/>
    <w:rsid w:val="002F31F3"/>
    <w:rsid w:val="002F4D6A"/>
    <w:rsid w:val="002F51AA"/>
    <w:rsid w:val="002F56E4"/>
    <w:rsid w:val="002F651E"/>
    <w:rsid w:val="002F6F6A"/>
    <w:rsid w:val="00301337"/>
    <w:rsid w:val="00303144"/>
    <w:rsid w:val="00307C3F"/>
    <w:rsid w:val="00313A69"/>
    <w:rsid w:val="00315CDD"/>
    <w:rsid w:val="00323BAB"/>
    <w:rsid w:val="003243AE"/>
    <w:rsid w:val="00330B1F"/>
    <w:rsid w:val="00330EAD"/>
    <w:rsid w:val="00331215"/>
    <w:rsid w:val="00331397"/>
    <w:rsid w:val="003319E5"/>
    <w:rsid w:val="00347B0C"/>
    <w:rsid w:val="003540F1"/>
    <w:rsid w:val="003542E9"/>
    <w:rsid w:val="003600E2"/>
    <w:rsid w:val="00362A5A"/>
    <w:rsid w:val="00363ECB"/>
    <w:rsid w:val="00367177"/>
    <w:rsid w:val="00372DE3"/>
    <w:rsid w:val="00373B8B"/>
    <w:rsid w:val="003815DC"/>
    <w:rsid w:val="003841A5"/>
    <w:rsid w:val="003850F6"/>
    <w:rsid w:val="003864B5"/>
    <w:rsid w:val="00387912"/>
    <w:rsid w:val="003904FE"/>
    <w:rsid w:val="003A287A"/>
    <w:rsid w:val="003A6F58"/>
    <w:rsid w:val="003B0491"/>
    <w:rsid w:val="003B2340"/>
    <w:rsid w:val="003B7215"/>
    <w:rsid w:val="003B7AF9"/>
    <w:rsid w:val="003C052A"/>
    <w:rsid w:val="003C05CE"/>
    <w:rsid w:val="003C0973"/>
    <w:rsid w:val="003C2297"/>
    <w:rsid w:val="003C3350"/>
    <w:rsid w:val="003C3A9E"/>
    <w:rsid w:val="003C5C54"/>
    <w:rsid w:val="003C614A"/>
    <w:rsid w:val="003C675B"/>
    <w:rsid w:val="003C7F30"/>
    <w:rsid w:val="003D0668"/>
    <w:rsid w:val="003D088E"/>
    <w:rsid w:val="003D09E8"/>
    <w:rsid w:val="003D34B8"/>
    <w:rsid w:val="003D472C"/>
    <w:rsid w:val="003D5A2C"/>
    <w:rsid w:val="003E40E8"/>
    <w:rsid w:val="003E66EC"/>
    <w:rsid w:val="003F0D73"/>
    <w:rsid w:val="003F61AF"/>
    <w:rsid w:val="003F6B88"/>
    <w:rsid w:val="0040021B"/>
    <w:rsid w:val="00400D41"/>
    <w:rsid w:val="00403787"/>
    <w:rsid w:val="00403B10"/>
    <w:rsid w:val="0040454C"/>
    <w:rsid w:val="00404A9A"/>
    <w:rsid w:val="00405EEE"/>
    <w:rsid w:val="004063CC"/>
    <w:rsid w:val="00407E44"/>
    <w:rsid w:val="00410D33"/>
    <w:rsid w:val="00414562"/>
    <w:rsid w:val="004213F3"/>
    <w:rsid w:val="00421BB7"/>
    <w:rsid w:val="00425B0B"/>
    <w:rsid w:val="00426A6A"/>
    <w:rsid w:val="00430FC1"/>
    <w:rsid w:val="00433801"/>
    <w:rsid w:val="004348DA"/>
    <w:rsid w:val="00436640"/>
    <w:rsid w:val="00436816"/>
    <w:rsid w:val="00444A4C"/>
    <w:rsid w:val="00444EC9"/>
    <w:rsid w:val="004513C4"/>
    <w:rsid w:val="00455720"/>
    <w:rsid w:val="004650DD"/>
    <w:rsid w:val="00465E75"/>
    <w:rsid w:val="00467157"/>
    <w:rsid w:val="004715FA"/>
    <w:rsid w:val="0047542C"/>
    <w:rsid w:val="004836BE"/>
    <w:rsid w:val="00485DF7"/>
    <w:rsid w:val="00486C0C"/>
    <w:rsid w:val="00490FAA"/>
    <w:rsid w:val="00491799"/>
    <w:rsid w:val="0049328D"/>
    <w:rsid w:val="004A0A81"/>
    <w:rsid w:val="004A6701"/>
    <w:rsid w:val="004A7122"/>
    <w:rsid w:val="004B0180"/>
    <w:rsid w:val="004B0F92"/>
    <w:rsid w:val="004B2816"/>
    <w:rsid w:val="004B4CEE"/>
    <w:rsid w:val="004B76F9"/>
    <w:rsid w:val="004C021C"/>
    <w:rsid w:val="004C3936"/>
    <w:rsid w:val="004C5AB8"/>
    <w:rsid w:val="004C68BB"/>
    <w:rsid w:val="004D0255"/>
    <w:rsid w:val="004D11AE"/>
    <w:rsid w:val="004D4A90"/>
    <w:rsid w:val="004D5173"/>
    <w:rsid w:val="004E19ED"/>
    <w:rsid w:val="004E35EF"/>
    <w:rsid w:val="004E493C"/>
    <w:rsid w:val="004F26DB"/>
    <w:rsid w:val="00506C64"/>
    <w:rsid w:val="005115FD"/>
    <w:rsid w:val="0051281F"/>
    <w:rsid w:val="00513CDD"/>
    <w:rsid w:val="00513F77"/>
    <w:rsid w:val="00515D5B"/>
    <w:rsid w:val="00523802"/>
    <w:rsid w:val="0052397E"/>
    <w:rsid w:val="00532E17"/>
    <w:rsid w:val="00533638"/>
    <w:rsid w:val="005339AB"/>
    <w:rsid w:val="00535495"/>
    <w:rsid w:val="0053718B"/>
    <w:rsid w:val="00545C5E"/>
    <w:rsid w:val="00547A16"/>
    <w:rsid w:val="00547BA2"/>
    <w:rsid w:val="005509E2"/>
    <w:rsid w:val="00551DCD"/>
    <w:rsid w:val="00560089"/>
    <w:rsid w:val="00565956"/>
    <w:rsid w:val="00566684"/>
    <w:rsid w:val="0056704D"/>
    <w:rsid w:val="00570285"/>
    <w:rsid w:val="00574298"/>
    <w:rsid w:val="00574832"/>
    <w:rsid w:val="00574D4B"/>
    <w:rsid w:val="0057672F"/>
    <w:rsid w:val="005801C4"/>
    <w:rsid w:val="00581FCE"/>
    <w:rsid w:val="005834E3"/>
    <w:rsid w:val="00583827"/>
    <w:rsid w:val="00585CF9"/>
    <w:rsid w:val="005938D8"/>
    <w:rsid w:val="0059651C"/>
    <w:rsid w:val="005974B2"/>
    <w:rsid w:val="005A0979"/>
    <w:rsid w:val="005A3383"/>
    <w:rsid w:val="005A5023"/>
    <w:rsid w:val="005A6EBA"/>
    <w:rsid w:val="005B00E2"/>
    <w:rsid w:val="005B5DFA"/>
    <w:rsid w:val="005B674F"/>
    <w:rsid w:val="005C0BD8"/>
    <w:rsid w:val="005C0D9A"/>
    <w:rsid w:val="005C202E"/>
    <w:rsid w:val="005D0B0F"/>
    <w:rsid w:val="005D1ADD"/>
    <w:rsid w:val="005D62B4"/>
    <w:rsid w:val="005D6896"/>
    <w:rsid w:val="005E0602"/>
    <w:rsid w:val="005E3F44"/>
    <w:rsid w:val="005E6F8C"/>
    <w:rsid w:val="005F54AD"/>
    <w:rsid w:val="005F63A0"/>
    <w:rsid w:val="005F7238"/>
    <w:rsid w:val="00600902"/>
    <w:rsid w:val="00601830"/>
    <w:rsid w:val="00607B5D"/>
    <w:rsid w:val="0061188C"/>
    <w:rsid w:val="006178F0"/>
    <w:rsid w:val="006210BB"/>
    <w:rsid w:val="00625547"/>
    <w:rsid w:val="00625D2B"/>
    <w:rsid w:val="00626849"/>
    <w:rsid w:val="00630211"/>
    <w:rsid w:val="00633B56"/>
    <w:rsid w:val="00634DFE"/>
    <w:rsid w:val="00636878"/>
    <w:rsid w:val="006441B5"/>
    <w:rsid w:val="00651009"/>
    <w:rsid w:val="00652F85"/>
    <w:rsid w:val="0065378B"/>
    <w:rsid w:val="00660906"/>
    <w:rsid w:val="00660A22"/>
    <w:rsid w:val="00661865"/>
    <w:rsid w:val="00666D67"/>
    <w:rsid w:val="006724DD"/>
    <w:rsid w:val="00673E8A"/>
    <w:rsid w:val="00674B60"/>
    <w:rsid w:val="00675F0A"/>
    <w:rsid w:val="00677493"/>
    <w:rsid w:val="00680C8A"/>
    <w:rsid w:val="00682A8B"/>
    <w:rsid w:val="006832C6"/>
    <w:rsid w:val="00686262"/>
    <w:rsid w:val="00687879"/>
    <w:rsid w:val="0069390C"/>
    <w:rsid w:val="0069473A"/>
    <w:rsid w:val="0069551C"/>
    <w:rsid w:val="0069572C"/>
    <w:rsid w:val="006A0E82"/>
    <w:rsid w:val="006A0ED4"/>
    <w:rsid w:val="006A2333"/>
    <w:rsid w:val="006A35EC"/>
    <w:rsid w:val="006A6134"/>
    <w:rsid w:val="006B0A33"/>
    <w:rsid w:val="006B577D"/>
    <w:rsid w:val="006B58EE"/>
    <w:rsid w:val="006C5C67"/>
    <w:rsid w:val="006C5D85"/>
    <w:rsid w:val="006C7098"/>
    <w:rsid w:val="006D1800"/>
    <w:rsid w:val="006D1DA7"/>
    <w:rsid w:val="006D1E68"/>
    <w:rsid w:val="006D2032"/>
    <w:rsid w:val="006D6395"/>
    <w:rsid w:val="006D7A7B"/>
    <w:rsid w:val="006E3E1A"/>
    <w:rsid w:val="006E56B9"/>
    <w:rsid w:val="006E61A2"/>
    <w:rsid w:val="006E72D9"/>
    <w:rsid w:val="006F44CA"/>
    <w:rsid w:val="006F5941"/>
    <w:rsid w:val="006F595B"/>
    <w:rsid w:val="006F5DDB"/>
    <w:rsid w:val="006F6F0F"/>
    <w:rsid w:val="006F7F6C"/>
    <w:rsid w:val="00700F95"/>
    <w:rsid w:val="007014AE"/>
    <w:rsid w:val="00701AAF"/>
    <w:rsid w:val="00701E5F"/>
    <w:rsid w:val="00702FDA"/>
    <w:rsid w:val="00712D4F"/>
    <w:rsid w:val="00713CAF"/>
    <w:rsid w:val="00714904"/>
    <w:rsid w:val="00714CF5"/>
    <w:rsid w:val="007159CB"/>
    <w:rsid w:val="00717010"/>
    <w:rsid w:val="00730E6E"/>
    <w:rsid w:val="00732B38"/>
    <w:rsid w:val="00737A78"/>
    <w:rsid w:val="00740723"/>
    <w:rsid w:val="00743C68"/>
    <w:rsid w:val="0074447E"/>
    <w:rsid w:val="007471CD"/>
    <w:rsid w:val="0074720C"/>
    <w:rsid w:val="00747F5B"/>
    <w:rsid w:val="00751913"/>
    <w:rsid w:val="0075493E"/>
    <w:rsid w:val="00754D6A"/>
    <w:rsid w:val="00754FD6"/>
    <w:rsid w:val="00761814"/>
    <w:rsid w:val="007648A9"/>
    <w:rsid w:val="00771481"/>
    <w:rsid w:val="00771C54"/>
    <w:rsid w:val="00773297"/>
    <w:rsid w:val="0077527F"/>
    <w:rsid w:val="0077742F"/>
    <w:rsid w:val="00780977"/>
    <w:rsid w:val="00781F58"/>
    <w:rsid w:val="00785BEF"/>
    <w:rsid w:val="00786569"/>
    <w:rsid w:val="00793D2A"/>
    <w:rsid w:val="00796625"/>
    <w:rsid w:val="007974C5"/>
    <w:rsid w:val="007A3E20"/>
    <w:rsid w:val="007A7D7F"/>
    <w:rsid w:val="007B1AEA"/>
    <w:rsid w:val="007B3406"/>
    <w:rsid w:val="007B5CBF"/>
    <w:rsid w:val="007B7901"/>
    <w:rsid w:val="007B7A9B"/>
    <w:rsid w:val="007C57B3"/>
    <w:rsid w:val="007C5858"/>
    <w:rsid w:val="007D248C"/>
    <w:rsid w:val="007D34D2"/>
    <w:rsid w:val="007D727C"/>
    <w:rsid w:val="007E2606"/>
    <w:rsid w:val="007E52D2"/>
    <w:rsid w:val="007E7DFF"/>
    <w:rsid w:val="007F0142"/>
    <w:rsid w:val="007F1E83"/>
    <w:rsid w:val="007F49AE"/>
    <w:rsid w:val="007F52EE"/>
    <w:rsid w:val="00802B53"/>
    <w:rsid w:val="00803F67"/>
    <w:rsid w:val="00806B47"/>
    <w:rsid w:val="00807571"/>
    <w:rsid w:val="008135D9"/>
    <w:rsid w:val="00813723"/>
    <w:rsid w:val="00813EDD"/>
    <w:rsid w:val="008169BB"/>
    <w:rsid w:val="00826FCD"/>
    <w:rsid w:val="00827EB0"/>
    <w:rsid w:val="00831160"/>
    <w:rsid w:val="00844D69"/>
    <w:rsid w:val="008513B5"/>
    <w:rsid w:val="008529CE"/>
    <w:rsid w:val="00861932"/>
    <w:rsid w:val="008654C1"/>
    <w:rsid w:val="00885872"/>
    <w:rsid w:val="00886738"/>
    <w:rsid w:val="00895F09"/>
    <w:rsid w:val="008A04A3"/>
    <w:rsid w:val="008A16B6"/>
    <w:rsid w:val="008A25BA"/>
    <w:rsid w:val="008A3E31"/>
    <w:rsid w:val="008B054F"/>
    <w:rsid w:val="008B31BA"/>
    <w:rsid w:val="008C17A4"/>
    <w:rsid w:val="008C1C60"/>
    <w:rsid w:val="008C6494"/>
    <w:rsid w:val="008D0F2B"/>
    <w:rsid w:val="008D1211"/>
    <w:rsid w:val="008D3093"/>
    <w:rsid w:val="008D31FB"/>
    <w:rsid w:val="008D3DC1"/>
    <w:rsid w:val="008D4CA1"/>
    <w:rsid w:val="008E3732"/>
    <w:rsid w:val="008E4D92"/>
    <w:rsid w:val="008E7294"/>
    <w:rsid w:val="008F5B9D"/>
    <w:rsid w:val="00902EB4"/>
    <w:rsid w:val="00904502"/>
    <w:rsid w:val="00905046"/>
    <w:rsid w:val="00912FFD"/>
    <w:rsid w:val="0091599F"/>
    <w:rsid w:val="00915E9E"/>
    <w:rsid w:val="00924000"/>
    <w:rsid w:val="00927BAB"/>
    <w:rsid w:val="00931D3D"/>
    <w:rsid w:val="00934228"/>
    <w:rsid w:val="00935B99"/>
    <w:rsid w:val="00940370"/>
    <w:rsid w:val="00945664"/>
    <w:rsid w:val="009456A7"/>
    <w:rsid w:val="00950EA0"/>
    <w:rsid w:val="00955AF8"/>
    <w:rsid w:val="00956CD2"/>
    <w:rsid w:val="00960767"/>
    <w:rsid w:val="0096147F"/>
    <w:rsid w:val="00961895"/>
    <w:rsid w:val="00961C71"/>
    <w:rsid w:val="0096261F"/>
    <w:rsid w:val="00963207"/>
    <w:rsid w:val="0096791D"/>
    <w:rsid w:val="00970BD9"/>
    <w:rsid w:val="0097445C"/>
    <w:rsid w:val="00975808"/>
    <w:rsid w:val="00975E87"/>
    <w:rsid w:val="00975E97"/>
    <w:rsid w:val="00984414"/>
    <w:rsid w:val="00984DC1"/>
    <w:rsid w:val="00985B48"/>
    <w:rsid w:val="009864AE"/>
    <w:rsid w:val="00990E70"/>
    <w:rsid w:val="00993ACD"/>
    <w:rsid w:val="0099457A"/>
    <w:rsid w:val="00994A78"/>
    <w:rsid w:val="009A525F"/>
    <w:rsid w:val="009A59B0"/>
    <w:rsid w:val="009A5D35"/>
    <w:rsid w:val="009C3C39"/>
    <w:rsid w:val="009C6138"/>
    <w:rsid w:val="009C7CBE"/>
    <w:rsid w:val="009D27E2"/>
    <w:rsid w:val="009D29F8"/>
    <w:rsid w:val="009D4784"/>
    <w:rsid w:val="009D5CBE"/>
    <w:rsid w:val="009D712E"/>
    <w:rsid w:val="009E0DA9"/>
    <w:rsid w:val="009E670F"/>
    <w:rsid w:val="009E6A61"/>
    <w:rsid w:val="009E6DE9"/>
    <w:rsid w:val="009F0BDF"/>
    <w:rsid w:val="009F1733"/>
    <w:rsid w:val="009F22E8"/>
    <w:rsid w:val="009F7145"/>
    <w:rsid w:val="00A01305"/>
    <w:rsid w:val="00A032AE"/>
    <w:rsid w:val="00A22D63"/>
    <w:rsid w:val="00A26C95"/>
    <w:rsid w:val="00A27ED3"/>
    <w:rsid w:val="00A36140"/>
    <w:rsid w:val="00A36D7F"/>
    <w:rsid w:val="00A42CB2"/>
    <w:rsid w:val="00A42E26"/>
    <w:rsid w:val="00A443E0"/>
    <w:rsid w:val="00A501DB"/>
    <w:rsid w:val="00A53285"/>
    <w:rsid w:val="00A54C18"/>
    <w:rsid w:val="00A55295"/>
    <w:rsid w:val="00A60EC0"/>
    <w:rsid w:val="00A6196D"/>
    <w:rsid w:val="00A62ABA"/>
    <w:rsid w:val="00A65918"/>
    <w:rsid w:val="00A66A23"/>
    <w:rsid w:val="00A768DE"/>
    <w:rsid w:val="00A92AAD"/>
    <w:rsid w:val="00AA35CA"/>
    <w:rsid w:val="00AA4249"/>
    <w:rsid w:val="00AA5489"/>
    <w:rsid w:val="00AB0A4E"/>
    <w:rsid w:val="00AB303A"/>
    <w:rsid w:val="00AB5BC4"/>
    <w:rsid w:val="00AD0C98"/>
    <w:rsid w:val="00AD2838"/>
    <w:rsid w:val="00AD5018"/>
    <w:rsid w:val="00AD75F2"/>
    <w:rsid w:val="00AE62DC"/>
    <w:rsid w:val="00AF05C4"/>
    <w:rsid w:val="00B024AB"/>
    <w:rsid w:val="00B02FC8"/>
    <w:rsid w:val="00B0541E"/>
    <w:rsid w:val="00B11372"/>
    <w:rsid w:val="00B1223B"/>
    <w:rsid w:val="00B127D5"/>
    <w:rsid w:val="00B13FE4"/>
    <w:rsid w:val="00B20013"/>
    <w:rsid w:val="00B219A0"/>
    <w:rsid w:val="00B224CD"/>
    <w:rsid w:val="00B235A9"/>
    <w:rsid w:val="00B36030"/>
    <w:rsid w:val="00B37B8F"/>
    <w:rsid w:val="00B41D42"/>
    <w:rsid w:val="00B448B4"/>
    <w:rsid w:val="00B4750C"/>
    <w:rsid w:val="00B50DE4"/>
    <w:rsid w:val="00B51D6C"/>
    <w:rsid w:val="00B53A2D"/>
    <w:rsid w:val="00B53BBF"/>
    <w:rsid w:val="00B54ADB"/>
    <w:rsid w:val="00B566DB"/>
    <w:rsid w:val="00B65A90"/>
    <w:rsid w:val="00B67FAB"/>
    <w:rsid w:val="00B81BDF"/>
    <w:rsid w:val="00B856AE"/>
    <w:rsid w:val="00B9082B"/>
    <w:rsid w:val="00B91193"/>
    <w:rsid w:val="00B9363A"/>
    <w:rsid w:val="00B957AC"/>
    <w:rsid w:val="00B97413"/>
    <w:rsid w:val="00B97764"/>
    <w:rsid w:val="00BA11B4"/>
    <w:rsid w:val="00BA190E"/>
    <w:rsid w:val="00BB0D14"/>
    <w:rsid w:val="00BB4B67"/>
    <w:rsid w:val="00BB4FBB"/>
    <w:rsid w:val="00BB6A5E"/>
    <w:rsid w:val="00BC1C62"/>
    <w:rsid w:val="00BC42D1"/>
    <w:rsid w:val="00BD4436"/>
    <w:rsid w:val="00BD59F1"/>
    <w:rsid w:val="00BE13C2"/>
    <w:rsid w:val="00BE52AC"/>
    <w:rsid w:val="00BE6F4E"/>
    <w:rsid w:val="00BE77A9"/>
    <w:rsid w:val="00BF06D1"/>
    <w:rsid w:val="00BF1699"/>
    <w:rsid w:val="00BF428E"/>
    <w:rsid w:val="00BF6393"/>
    <w:rsid w:val="00BF7B89"/>
    <w:rsid w:val="00BF7EC9"/>
    <w:rsid w:val="00C00CDB"/>
    <w:rsid w:val="00C06013"/>
    <w:rsid w:val="00C063D6"/>
    <w:rsid w:val="00C06DCC"/>
    <w:rsid w:val="00C13956"/>
    <w:rsid w:val="00C1674C"/>
    <w:rsid w:val="00C21E3E"/>
    <w:rsid w:val="00C238C4"/>
    <w:rsid w:val="00C31A0A"/>
    <w:rsid w:val="00C32D08"/>
    <w:rsid w:val="00C35988"/>
    <w:rsid w:val="00C423A0"/>
    <w:rsid w:val="00C464AD"/>
    <w:rsid w:val="00C60B50"/>
    <w:rsid w:val="00C6155C"/>
    <w:rsid w:val="00C634E9"/>
    <w:rsid w:val="00C67265"/>
    <w:rsid w:val="00C70054"/>
    <w:rsid w:val="00C71301"/>
    <w:rsid w:val="00C731D5"/>
    <w:rsid w:val="00C7730F"/>
    <w:rsid w:val="00C7798E"/>
    <w:rsid w:val="00C83F4C"/>
    <w:rsid w:val="00C91B4B"/>
    <w:rsid w:val="00C955BB"/>
    <w:rsid w:val="00C96C68"/>
    <w:rsid w:val="00C97C5C"/>
    <w:rsid w:val="00CA305A"/>
    <w:rsid w:val="00CA47F0"/>
    <w:rsid w:val="00CB178E"/>
    <w:rsid w:val="00CB5E86"/>
    <w:rsid w:val="00CB7EB1"/>
    <w:rsid w:val="00CC4020"/>
    <w:rsid w:val="00CD06A9"/>
    <w:rsid w:val="00CD157F"/>
    <w:rsid w:val="00CD1DF7"/>
    <w:rsid w:val="00CD2CB8"/>
    <w:rsid w:val="00CD51A0"/>
    <w:rsid w:val="00CD58EC"/>
    <w:rsid w:val="00CD7868"/>
    <w:rsid w:val="00CD7CFA"/>
    <w:rsid w:val="00CE2179"/>
    <w:rsid w:val="00CE2C6E"/>
    <w:rsid w:val="00CE5CFF"/>
    <w:rsid w:val="00CE6C63"/>
    <w:rsid w:val="00CF06EC"/>
    <w:rsid w:val="00CF1ACB"/>
    <w:rsid w:val="00CF1ADE"/>
    <w:rsid w:val="00CF73AE"/>
    <w:rsid w:val="00D011B7"/>
    <w:rsid w:val="00D03CD7"/>
    <w:rsid w:val="00D11076"/>
    <w:rsid w:val="00D212D8"/>
    <w:rsid w:val="00D21C1B"/>
    <w:rsid w:val="00D24711"/>
    <w:rsid w:val="00D31B81"/>
    <w:rsid w:val="00D33914"/>
    <w:rsid w:val="00D34640"/>
    <w:rsid w:val="00D456C1"/>
    <w:rsid w:val="00D51AF5"/>
    <w:rsid w:val="00D53FF8"/>
    <w:rsid w:val="00D61DA8"/>
    <w:rsid w:val="00D62909"/>
    <w:rsid w:val="00D63990"/>
    <w:rsid w:val="00D64889"/>
    <w:rsid w:val="00D662D0"/>
    <w:rsid w:val="00D75D9E"/>
    <w:rsid w:val="00D83606"/>
    <w:rsid w:val="00D844FE"/>
    <w:rsid w:val="00D85EB8"/>
    <w:rsid w:val="00D87328"/>
    <w:rsid w:val="00DA101C"/>
    <w:rsid w:val="00DA289A"/>
    <w:rsid w:val="00DA3D53"/>
    <w:rsid w:val="00DA48E5"/>
    <w:rsid w:val="00DA6144"/>
    <w:rsid w:val="00DA61B5"/>
    <w:rsid w:val="00DB0EDD"/>
    <w:rsid w:val="00DB200D"/>
    <w:rsid w:val="00DB42D7"/>
    <w:rsid w:val="00DC0B5A"/>
    <w:rsid w:val="00DC5B1E"/>
    <w:rsid w:val="00DC6481"/>
    <w:rsid w:val="00DC6928"/>
    <w:rsid w:val="00DC7B4A"/>
    <w:rsid w:val="00DD0592"/>
    <w:rsid w:val="00DD5FCC"/>
    <w:rsid w:val="00DE015A"/>
    <w:rsid w:val="00DE599F"/>
    <w:rsid w:val="00DE5C6A"/>
    <w:rsid w:val="00DE66FC"/>
    <w:rsid w:val="00DE75B6"/>
    <w:rsid w:val="00DF0902"/>
    <w:rsid w:val="00DF48D9"/>
    <w:rsid w:val="00DF4F3D"/>
    <w:rsid w:val="00DF6410"/>
    <w:rsid w:val="00E004C6"/>
    <w:rsid w:val="00E009BB"/>
    <w:rsid w:val="00E023EA"/>
    <w:rsid w:val="00E04F99"/>
    <w:rsid w:val="00E05B94"/>
    <w:rsid w:val="00E06012"/>
    <w:rsid w:val="00E17A1D"/>
    <w:rsid w:val="00E219B3"/>
    <w:rsid w:val="00E2482A"/>
    <w:rsid w:val="00E24E77"/>
    <w:rsid w:val="00E27113"/>
    <w:rsid w:val="00E2729A"/>
    <w:rsid w:val="00E34FDD"/>
    <w:rsid w:val="00E4039F"/>
    <w:rsid w:val="00E540B4"/>
    <w:rsid w:val="00E57245"/>
    <w:rsid w:val="00E63FB4"/>
    <w:rsid w:val="00E6513C"/>
    <w:rsid w:val="00E65B37"/>
    <w:rsid w:val="00E66B6C"/>
    <w:rsid w:val="00E67FFA"/>
    <w:rsid w:val="00E8528F"/>
    <w:rsid w:val="00E90DE5"/>
    <w:rsid w:val="00E97300"/>
    <w:rsid w:val="00EA1108"/>
    <w:rsid w:val="00EA577A"/>
    <w:rsid w:val="00EA6E8C"/>
    <w:rsid w:val="00EA7DE9"/>
    <w:rsid w:val="00EA7E99"/>
    <w:rsid w:val="00EB0127"/>
    <w:rsid w:val="00EB053F"/>
    <w:rsid w:val="00EB0985"/>
    <w:rsid w:val="00EB1161"/>
    <w:rsid w:val="00EB3213"/>
    <w:rsid w:val="00EB56B5"/>
    <w:rsid w:val="00EB7A5A"/>
    <w:rsid w:val="00EC0121"/>
    <w:rsid w:val="00EC3B47"/>
    <w:rsid w:val="00EC3BDD"/>
    <w:rsid w:val="00EC5437"/>
    <w:rsid w:val="00ED28F5"/>
    <w:rsid w:val="00ED3B8D"/>
    <w:rsid w:val="00ED6B44"/>
    <w:rsid w:val="00EE1C28"/>
    <w:rsid w:val="00EE4222"/>
    <w:rsid w:val="00EE4FE8"/>
    <w:rsid w:val="00EE5852"/>
    <w:rsid w:val="00EE760A"/>
    <w:rsid w:val="00EF32D7"/>
    <w:rsid w:val="00EF3B02"/>
    <w:rsid w:val="00EF55BF"/>
    <w:rsid w:val="00F00747"/>
    <w:rsid w:val="00F01803"/>
    <w:rsid w:val="00F0599B"/>
    <w:rsid w:val="00F05E25"/>
    <w:rsid w:val="00F0776E"/>
    <w:rsid w:val="00F07957"/>
    <w:rsid w:val="00F079B3"/>
    <w:rsid w:val="00F11FE8"/>
    <w:rsid w:val="00F1305A"/>
    <w:rsid w:val="00F15DD9"/>
    <w:rsid w:val="00F1627F"/>
    <w:rsid w:val="00F16532"/>
    <w:rsid w:val="00F17D14"/>
    <w:rsid w:val="00F17FC0"/>
    <w:rsid w:val="00F20CBE"/>
    <w:rsid w:val="00F20F75"/>
    <w:rsid w:val="00F218C9"/>
    <w:rsid w:val="00F21FF3"/>
    <w:rsid w:val="00F21FFE"/>
    <w:rsid w:val="00F243ED"/>
    <w:rsid w:val="00F340FF"/>
    <w:rsid w:val="00F342FF"/>
    <w:rsid w:val="00F354C5"/>
    <w:rsid w:val="00F359B3"/>
    <w:rsid w:val="00F42AFD"/>
    <w:rsid w:val="00F4551F"/>
    <w:rsid w:val="00F50648"/>
    <w:rsid w:val="00F52E9A"/>
    <w:rsid w:val="00F5538F"/>
    <w:rsid w:val="00F5596D"/>
    <w:rsid w:val="00F56126"/>
    <w:rsid w:val="00F6212C"/>
    <w:rsid w:val="00F65859"/>
    <w:rsid w:val="00F67141"/>
    <w:rsid w:val="00F7320A"/>
    <w:rsid w:val="00F73CB8"/>
    <w:rsid w:val="00F74249"/>
    <w:rsid w:val="00F744BB"/>
    <w:rsid w:val="00F75FB3"/>
    <w:rsid w:val="00F76B95"/>
    <w:rsid w:val="00F77044"/>
    <w:rsid w:val="00F82DD1"/>
    <w:rsid w:val="00F83581"/>
    <w:rsid w:val="00F90D15"/>
    <w:rsid w:val="00F91F17"/>
    <w:rsid w:val="00F93630"/>
    <w:rsid w:val="00F93C03"/>
    <w:rsid w:val="00F96BF0"/>
    <w:rsid w:val="00F97818"/>
    <w:rsid w:val="00FA1A23"/>
    <w:rsid w:val="00FA1A73"/>
    <w:rsid w:val="00FA2C52"/>
    <w:rsid w:val="00FA492F"/>
    <w:rsid w:val="00FA545C"/>
    <w:rsid w:val="00FA602D"/>
    <w:rsid w:val="00FB031C"/>
    <w:rsid w:val="00FB61B1"/>
    <w:rsid w:val="00FC2515"/>
    <w:rsid w:val="00FC2F32"/>
    <w:rsid w:val="00FC4419"/>
    <w:rsid w:val="00FC7B8F"/>
    <w:rsid w:val="00FD1902"/>
    <w:rsid w:val="00FD1E6F"/>
    <w:rsid w:val="00FD1F4F"/>
    <w:rsid w:val="00FD296B"/>
    <w:rsid w:val="00FE1810"/>
    <w:rsid w:val="00FF1B30"/>
    <w:rsid w:val="00FF73A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6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CD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1DA8"/>
    <w:pPr>
      <w:pBdr>
        <w:bottom w:val="single" w:sz="4" w:space="1" w:color="auto"/>
      </w:pBdr>
      <w:spacing w:after="240"/>
      <w:outlineLvl w:val="0"/>
    </w:pPr>
    <w:rPr>
      <w:rFonts w:asciiTheme="minorHAnsi" w:hAnsiTheme="minorHAnsi"/>
      <w:b/>
      <w:spacing w:val="-3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locked/>
    <w:rsid w:val="002F5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5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B5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F63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D61DA8"/>
    <w:rPr>
      <w:rFonts w:asciiTheme="minorHAnsi" w:hAnsiTheme="minorHAnsi"/>
      <w:b/>
      <w:spacing w:val="-3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7098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6C709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70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6C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7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0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709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DE5C6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291F5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B303A"/>
    <w:rPr>
      <w:rFonts w:ascii="Verdana" w:hAnsi="Verdana"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DC0B5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0B5A"/>
    <w:rPr>
      <w:rFonts w:ascii="Consolas" w:hAnsi="Consolas" w:cs="Times New Roman"/>
      <w:sz w:val="21"/>
      <w:szCs w:val="21"/>
      <w:lang w:eastAsia="en-US"/>
    </w:rPr>
  </w:style>
  <w:style w:type="character" w:customStyle="1" w:styleId="EmailStyle28">
    <w:name w:val="EmailStyle28"/>
    <w:basedOn w:val="DefaultParagraphFont"/>
    <w:uiPriority w:val="99"/>
    <w:semiHidden/>
    <w:rsid w:val="008135D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1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1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1B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75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160"/>
    <w:rPr>
      <w:rFonts w:cs="Times New Roman"/>
      <w:sz w:val="2"/>
      <w:lang w:eastAsia="en-AU"/>
    </w:rPr>
  </w:style>
  <w:style w:type="paragraph" w:customStyle="1" w:styleId="Default">
    <w:name w:val="Default"/>
    <w:uiPriority w:val="99"/>
    <w:rsid w:val="00B024A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5B1E"/>
    <w:rPr>
      <w:rFonts w:ascii="Courier New" w:hAnsi="Courier New" w:cs="Courier New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044957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39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39"/>
    <w:rPr>
      <w:b/>
      <w:bCs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qFormat/>
    <w:locked/>
    <w:rsid w:val="00094AC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94AC8"/>
    <w:rPr>
      <w:rFonts w:ascii="Cambria" w:hAnsi="Cambria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B5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CB5E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5F63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NoSpacing">
    <w:name w:val="No Spacing"/>
    <w:basedOn w:val="Normal"/>
    <w:uiPriority w:val="1"/>
    <w:qFormat/>
    <w:rsid w:val="00961C71"/>
    <w:rPr>
      <w:rFonts w:ascii="Calibri" w:eastAsiaTheme="minorHAns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23F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F5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F56E4"/>
    <w:pPr>
      <w:widowControl w:val="0"/>
      <w:ind w:left="101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56E4"/>
    <w:rPr>
      <w:rFonts w:cstheme="minorBidi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4715FA"/>
    <w:pPr>
      <w:tabs>
        <w:tab w:val="right" w:leader="dot" w:pos="9350"/>
      </w:tabs>
      <w:spacing w:after="100"/>
      <w:jc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CD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D61DA8"/>
    <w:pPr>
      <w:pBdr>
        <w:bottom w:val="single" w:sz="4" w:space="1" w:color="auto"/>
      </w:pBdr>
      <w:spacing w:after="240"/>
      <w:outlineLvl w:val="0"/>
    </w:pPr>
    <w:rPr>
      <w:rFonts w:asciiTheme="minorHAnsi" w:hAnsiTheme="minorHAnsi"/>
      <w:b/>
      <w:spacing w:val="-3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locked/>
    <w:rsid w:val="002F5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5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B5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F63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D61DA8"/>
    <w:rPr>
      <w:rFonts w:asciiTheme="minorHAnsi" w:hAnsiTheme="minorHAnsi"/>
      <w:b/>
      <w:spacing w:val="-3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7098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6C709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70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6C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7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0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709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DE5C6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291F5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B303A"/>
    <w:rPr>
      <w:rFonts w:ascii="Verdana" w:hAnsi="Verdana"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DC0B5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0B5A"/>
    <w:rPr>
      <w:rFonts w:ascii="Consolas" w:hAnsi="Consolas" w:cs="Times New Roman"/>
      <w:sz w:val="21"/>
      <w:szCs w:val="21"/>
      <w:lang w:eastAsia="en-US"/>
    </w:rPr>
  </w:style>
  <w:style w:type="character" w:customStyle="1" w:styleId="EmailStyle28">
    <w:name w:val="EmailStyle28"/>
    <w:basedOn w:val="DefaultParagraphFont"/>
    <w:uiPriority w:val="99"/>
    <w:semiHidden/>
    <w:rsid w:val="008135D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1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1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1B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75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160"/>
    <w:rPr>
      <w:rFonts w:cs="Times New Roman"/>
      <w:sz w:val="2"/>
      <w:lang w:eastAsia="en-AU"/>
    </w:rPr>
  </w:style>
  <w:style w:type="paragraph" w:customStyle="1" w:styleId="Default">
    <w:name w:val="Default"/>
    <w:uiPriority w:val="99"/>
    <w:rsid w:val="00B024A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5B1E"/>
    <w:rPr>
      <w:rFonts w:ascii="Courier New" w:hAnsi="Courier New" w:cs="Courier New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044957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39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39"/>
    <w:rPr>
      <w:b/>
      <w:bCs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qFormat/>
    <w:locked/>
    <w:rsid w:val="00094AC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94AC8"/>
    <w:rPr>
      <w:rFonts w:ascii="Cambria" w:hAnsi="Cambria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B5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CB5E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5F63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NoSpacing">
    <w:name w:val="No Spacing"/>
    <w:basedOn w:val="Normal"/>
    <w:uiPriority w:val="1"/>
    <w:qFormat/>
    <w:rsid w:val="00961C71"/>
    <w:rPr>
      <w:rFonts w:ascii="Calibri" w:eastAsiaTheme="minorHAns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23F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F5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F56E4"/>
    <w:pPr>
      <w:widowControl w:val="0"/>
      <w:ind w:left="101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56E4"/>
    <w:rPr>
      <w:rFonts w:cstheme="minorBidi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4715FA"/>
    <w:pPr>
      <w:tabs>
        <w:tab w:val="right" w:leader="dot" w:pos="9350"/>
      </w:tabs>
      <w:spacing w:after="10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ccar.org.au/sites/default/files/publications/VCCCAR%20Governance%20models%20Final%20Report%2016072014.pdf" TargetMode="External"/><Relationship Id="rId2" Type="http://schemas.openxmlformats.org/officeDocument/2006/relationships/hyperlink" Target="http://www.vcccar.org.au/sites/default/files/publications/VCCCAR%20Governance%20models%20Final%20Report%2016072014.pdf" TargetMode="External"/><Relationship Id="rId1" Type="http://schemas.openxmlformats.org/officeDocument/2006/relationships/hyperlink" Target="http://www.vcccar.org.au/sites/default/files/publications/VCCCAR%20Governance%20models%20Final%20Report%2016072014.pdf" TargetMode="External"/><Relationship Id="rId4" Type="http://schemas.openxmlformats.org/officeDocument/2006/relationships/hyperlink" Target="http://www.vcccar.org.au/sites/default/files/publications/VCCCAR%20Governance%20models%20Final%20Report%2016072014.pdf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versation.com/napthine-should-revisit-victorias-wind-farm-planning-laws-12686" TargetMode="External"/><Relationship Id="rId18" Type="http://schemas.openxmlformats.org/officeDocument/2006/relationships/hyperlink" Target="https://theconversation.com/securing-australias-future-energy-and-climate-change-19691" TargetMode="External"/><Relationship Id="rId26" Type="http://schemas.openxmlformats.org/officeDocument/2006/relationships/hyperlink" Target="http://theconversation.com/victorian-wind-farm-laws-a-blow-to-australias-clean-energy-future-9163" TargetMode="External"/><Relationship Id="rId39" Type="http://schemas.openxmlformats.org/officeDocument/2006/relationships/hyperlink" Target="http://www.vcccar.org.au/sites/default/files/publications/VCCCAR%20Governance%20models%20Final%20Report%2016072014.pdf" TargetMode="External"/><Relationship Id="rId21" Type="http://schemas.openxmlformats.org/officeDocument/2006/relationships/hyperlink" Target="http://theconversation.com/commonwealth-should-keep-final-say-on-environment-protection-11047" TargetMode="External"/><Relationship Id="rId34" Type="http://schemas.openxmlformats.org/officeDocument/2006/relationships/hyperlink" Target="https://www.nccarf.edu.au/water/sites/www.nccarf.edu.au.water/files/Briefing%20Paper%202%20v2_1.pdf" TargetMode="External"/><Relationship Id="rId42" Type="http://schemas.openxmlformats.org/officeDocument/2006/relationships/hyperlink" Target="http://www.asil.org/community/report-asil-workshop-how-can-international-environmental-law-reduce-disaster-risk" TargetMode="External"/><Relationship Id="rId47" Type="http://schemas.openxmlformats.org/officeDocument/2006/relationships/hyperlink" Target="http://www.delwp.vic.gov.au/environment-and-wildlife/climate-change/review-of-climate-change-act-2010-public-submissions" TargetMode="External"/><Relationship Id="rId50" Type="http://schemas.openxmlformats.org/officeDocument/2006/relationships/hyperlink" Target="http://www.aph.gov.au/~/link.aspx?_id=D784A55C3BFC47A7BC7D934FF3DBFF5B&amp;_z=z" TargetMode="External"/><Relationship Id="rId55" Type="http://schemas.openxmlformats.org/officeDocument/2006/relationships/hyperlink" Target="http://www.aph.gov.au/Parliamentary_Business/Committees/Senate/Environment_and_Communications/Completed_inquiries/2010-13/extremeweather/submissions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theconversation.com/comparing-the-parties-climate-change-and-renewables-policies-17057" TargetMode="External"/><Relationship Id="rId20" Type="http://schemas.openxmlformats.org/officeDocument/2006/relationships/hyperlink" Target="http://blogs.unimelb.edu.au/opinionsonhigh/2013/09/16/crommelin-fortescue/" TargetMode="External"/><Relationship Id="rId29" Type="http://schemas.openxmlformats.org/officeDocument/2006/relationships/hyperlink" Target="http://theconversation.com/marcia-langtons-quiet-revolution-and-what-you-dont-hear-about-james-price-point-11256" TargetMode="External"/><Relationship Id="rId41" Type="http://schemas.openxmlformats.org/officeDocument/2006/relationships/hyperlink" Target="http://waterinthewest.stanford.edu/sites/default/files/Water%20Governance%20and%20Climate%20Change_final2.pdf" TargetMode="External"/><Relationship Id="rId54" Type="http://schemas.openxmlformats.org/officeDocument/2006/relationships/hyperlink" Target="http://www.aph.gov.au/Parliamentary_Business/Committees/Senate/Environment_and_Communications/Completed%20inquiries/2010-13/epbcfederalpowers/submission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conversation.com/victorian-wind-farm-laws-a-blow-to-australias-clean-energy-future-9163" TargetMode="External"/><Relationship Id="rId24" Type="http://schemas.openxmlformats.org/officeDocument/2006/relationships/hyperlink" Target="http://www.theage.com.au/national/education/voice/the-sharing-economy-20140303-33ygj.html" TargetMode="External"/><Relationship Id="rId32" Type="http://schemas.openxmlformats.org/officeDocument/2006/relationships/hyperlink" Target="https://theconversation.com/the-tussle-over-australias-company-tax-16354" TargetMode="External"/><Relationship Id="rId37" Type="http://schemas.openxmlformats.org/officeDocument/2006/relationships/hyperlink" Target="http://www.atns.net.au/atns/references/attachments/ATNSWP4_2015_StewartTehanBoulot.pdf" TargetMode="External"/><Relationship Id="rId40" Type="http://schemas.openxmlformats.org/officeDocument/2006/relationships/hyperlink" Target="http://www.vcccar.org.au/publication/technical-report/managing-uncertainty-and-risks-climate-change" TargetMode="External"/><Relationship Id="rId45" Type="http://schemas.openxmlformats.org/officeDocument/2006/relationships/hyperlink" Target="http://www.aph.gov.au/Parliamentary_Business/Committees/Senate/Environment_and_Communications/Completed%20inquiries/2010-13/epbcfederalpowers/submissions" TargetMode="External"/><Relationship Id="rId53" Type="http://schemas.openxmlformats.org/officeDocument/2006/relationships/hyperlink" Target="http://www.environment.gov.au/submissions/carbon-tax-repeal/peel-godden.pdf" TargetMode="External"/><Relationship Id="rId58" Type="http://schemas.openxmlformats.org/officeDocument/2006/relationships/hyperlink" Target="http://www.agriculture.gov.au/SiteCollectionDocuments/fisheries/fisheries-review/submissions-received/Young,_Margar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guardian.com/commentisfree/2013/jul/01/carbon-tax-anniversary-climate-change-authority" TargetMode="External"/><Relationship Id="rId23" Type="http://schemas.openxmlformats.org/officeDocument/2006/relationships/hyperlink" Target="http://theconversation.com/lets-link-up-joining-our-carbon-price-to-californias-11701" TargetMode="External"/><Relationship Id="rId28" Type="http://schemas.openxmlformats.org/officeDocument/2006/relationships/hyperlink" Target="https://www.asil.org/insights/volume/15/issue/22/australian-trade-policy-statement-investor-state-dispute-settlement" TargetMode="External"/><Relationship Id="rId36" Type="http://schemas.openxmlformats.org/officeDocument/2006/relationships/hyperlink" Target="https://www.alrc.gov.au/sites/default/files/pdfs/publications/alrc_126_final_report.pdf" TargetMode="External"/><Relationship Id="rId49" Type="http://schemas.openxmlformats.org/officeDocument/2006/relationships/hyperlink" Target="http://www.delwp.vic.gov.au/__data/assets/pdf_file/0015/311307/UniMelb-MelbLawSchool1.pdf" TargetMode="External"/><Relationship Id="rId57" Type="http://schemas.openxmlformats.org/officeDocument/2006/relationships/hyperlink" Target="https://www.ag.gov.au/Consultations/Documents/Currentnativetitlereforms/Melbourne%20University%20Submission%20%5bPDF%20180KB%5d.pdf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pionline.com/article/20150824/PRINT/308249981" TargetMode="External"/><Relationship Id="rId19" Type="http://schemas.openxmlformats.org/officeDocument/2006/relationships/hyperlink" Target="https://www.theguardian.com/commentisfree/2013/aug/20/coalition-climate-change-direct-action" TargetMode="External"/><Relationship Id="rId31" Type="http://schemas.openxmlformats.org/officeDocument/2006/relationships/hyperlink" Target="https://theconversation.com/chasing-tax-across-countries-a-test-case-14756" TargetMode="External"/><Relationship Id="rId44" Type="http://schemas.openxmlformats.org/officeDocument/2006/relationships/hyperlink" Target="http://www.environment.gov.au/submissions/carbon-tax-repeal/peel-godden.pdf" TargetMode="External"/><Relationship Id="rId52" Type="http://schemas.openxmlformats.org/officeDocument/2006/relationships/hyperlink" Target="http://www.environment.gov.au/climate-change/emissions-reduction-fund/terms-reference" TargetMode="External"/><Relationship Id="rId60" Type="http://schemas.openxmlformats.org/officeDocument/2006/relationships/header" Target="header1.xml"/><Relationship Id="rId6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theconversation.com/victorian-law-change-abandons-native-forests-to-loggers-14113" TargetMode="External"/><Relationship Id="rId22" Type="http://schemas.openxmlformats.org/officeDocument/2006/relationships/hyperlink" Target="http://blogs.unimelb.edu.au/opinionsonhigh/2013/08/06/news-waiting-for-the-mining-tax-case-and-forgetting-about-any-carbon-price-case/" TargetMode="External"/><Relationship Id="rId27" Type="http://schemas.openxmlformats.org/officeDocument/2006/relationships/hyperlink" Target="https://theconversation.com/napthine-should-revisit-victorias-wind-farm-planning-laws-12686" TargetMode="External"/><Relationship Id="rId30" Type="http://schemas.openxmlformats.org/officeDocument/2006/relationships/hyperlink" Target="https://theconversation.com/a-budget-for-citizens-but-where-is-the-tax-reform-vision-14268" TargetMode="External"/><Relationship Id="rId35" Type="http://schemas.openxmlformats.org/officeDocument/2006/relationships/hyperlink" Target="http://www.vcccar.org.au/sites/default/files/publications/VCCCAR%20Governance%20models%20Final%20Report%2016072014.pdf" TargetMode="External"/><Relationship Id="rId43" Type="http://schemas.openxmlformats.org/officeDocument/2006/relationships/hyperlink" Target="http://e15initiative.org/publications/trade-related-measures-to-address-illegal-unreported-and-unregulated-fishing/" TargetMode="External"/><Relationship Id="rId48" Type="http://schemas.openxmlformats.org/officeDocument/2006/relationships/hyperlink" Target="http://www.delwp.vic.gov.au/environment-and-wildlife/climate-change/review-of-climate-change-act-2010-public-submissions" TargetMode="External"/><Relationship Id="rId56" Type="http://schemas.openxmlformats.org/officeDocument/2006/relationships/hyperlink" Target="http://www.aph.gov.au/Parliamentary_Business/Committees/Senate/Environment_and_Communications/EPBC_Standing_Bill/Submissions" TargetMode="External"/><Relationship Id="rId64" Type="http://schemas.microsoft.com/office/2011/relationships/people" Target="people.xml"/><Relationship Id="rId8" Type="http://schemas.openxmlformats.org/officeDocument/2006/relationships/endnotes" Target="endnotes.xml"/><Relationship Id="rId51" Type="http://schemas.openxmlformats.org/officeDocument/2006/relationships/hyperlink" Target="http://www.pc.gov.au/inquiries/completed/electricity/submissions/subdr073-electricity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theconversation.com/commonwealth-should-keep-final-say-on-environment-protection-11047" TargetMode="External"/><Relationship Id="rId17" Type="http://schemas.openxmlformats.org/officeDocument/2006/relationships/hyperlink" Target="https://www.theguardian.com/commentisfree/2013/aug/20/coalition-climate-change-direct-action" TargetMode="External"/><Relationship Id="rId25" Type="http://schemas.openxmlformats.org/officeDocument/2006/relationships/hyperlink" Target="http://equal2014.mulss.com/personal-and-geographic-perspectives-of-the-same-sex-marriage-case/" TargetMode="External"/><Relationship Id="rId33" Type="http://schemas.openxmlformats.org/officeDocument/2006/relationships/hyperlink" Target="http://ssrn.com/abstract=2784598" TargetMode="External"/><Relationship Id="rId38" Type="http://schemas.openxmlformats.org/officeDocument/2006/relationships/hyperlink" Target="http://www.atns.net.au/atns/references/attachments/ATNSWP4_2015_StewartTehanBoulot.pdf" TargetMode="External"/><Relationship Id="rId46" Type="http://schemas.openxmlformats.org/officeDocument/2006/relationships/hyperlink" Target="http://www.aph.gov.au/Parliamentary_Business/Committees/Senate/Environment_and_Communications/Completed_inquiries/2010-13/extremeweather/submissions" TargetMode="External"/><Relationship Id="rId59" Type="http://schemas.openxmlformats.org/officeDocument/2006/relationships/hyperlink" Target="http://linesonthewater.blogspot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CAD0-3B19-45E2-889B-F1D6A2FE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8656</Words>
  <Characters>49340</Characters>
  <Application>Microsoft Office Word</Application>
  <DocSecurity>4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Cindy Halliwell</cp:lastModifiedBy>
  <cp:revision>2</cp:revision>
  <cp:lastPrinted>2015-12-02T03:23:00Z</cp:lastPrinted>
  <dcterms:created xsi:type="dcterms:W3CDTF">2016-07-19T02:44:00Z</dcterms:created>
  <dcterms:modified xsi:type="dcterms:W3CDTF">2016-07-19T02:44:00Z</dcterms:modified>
</cp:coreProperties>
</file>